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  метою зменшення негативного впливу на малий та середній бізнес на період карантину на території місті Києва, міська влада відновлює співпрацю з Фондом розвитку підприємництва (колишнім Німецько-українським фондом)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Завдяки чому  підприємці  міста Києва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зможуть отримувати фінансування на реалізацію своїх інвестиційних проектів на досить доступних умовах на рівні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 % річних.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свою чергу Київською міською владою на фінансово-кредитну підтримку в міському бюджеті у 2020 році передбачено 7 млн грн. 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За рах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унок цих коштів для київських підприємців компенсуватиметься 50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% номінальної відсоткової ставки, що встановлюється кредитним договором.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Тож,  завдяки такій співпраці для кінцевого позичальника відсоткова ставка становитиме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,5 %.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 одною перевагою взаємо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дії з Фондом розвитку підприємництва є мінімізація ризиків, пов’язаних з нестабільністю банківської системи. Фонд забезпечує відбір та моніторинг банків-партнерів, які спеціалізуються на обслуговуванні малих та середніх підприємств, мають надійний та стабі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льний фінансовий стан.</w:t>
      </w:r>
    </w:p>
    <w:p w:rsidR="006700EC" w:rsidRDefault="00973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сьогодні банками-партнерами Фонду розвитку підприємництва є: 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«ПроКредит Банк»; 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 «Укргазбанк»; 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«Ощадбанк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«КредитВест Банк»;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«Кредобанк»,</w:t>
      </w:r>
    </w:p>
    <w:p w:rsidR="006700EC" w:rsidRDefault="009733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Мегабанк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розробили ефективний механізм, який є максимально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зорим, унеможливлюватиме корупційні ризики, а процедура отримання фінансово-кредитної підтримки  простою та займати у підприємців мінімум часу.</w:t>
      </w:r>
    </w:p>
    <w:p w:rsidR="006700EC" w:rsidRDefault="006700E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0EC" w:rsidRDefault="006700E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0EC" w:rsidRDefault="009733A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Київської міської ради від 21.09.2017 № 46/3053 (у редакції рішення Київської міської ради </w:t>
      </w:r>
      <w:r>
        <w:rPr>
          <w:rFonts w:ascii="Times New Roman" w:hAnsi="Times New Roman" w:cs="Times New Roman"/>
          <w:sz w:val="28"/>
          <w:szCs w:val="27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12.11.</w:t>
      </w:r>
      <w:r>
        <w:rPr>
          <w:rFonts w:ascii="Times New Roman" w:hAnsi="Times New Roman" w:cs="Times New Roman"/>
          <w:sz w:val="28"/>
          <w:szCs w:val="28"/>
        </w:rPr>
        <w:t xml:space="preserve">2019 № 60/7633) </w:t>
      </w:r>
      <w:r>
        <w:rPr>
          <w:rFonts w:ascii="Times New Roman" w:hAnsi="Times New Roman" w:cs="Times New Roman"/>
          <w:bCs/>
          <w:sz w:val="28"/>
          <w:szCs w:val="28"/>
        </w:rPr>
        <w:t>схвалено Положення про фінансово-кредитну підтримку суб’єктів малого та середнього підприємництва у місті Києві.</w:t>
      </w:r>
    </w:p>
    <w:p w:rsidR="006700EC" w:rsidRDefault="00973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Позичальниками можуть бути суб’єкти господарювання – резиденти України, що зареєстровані в місті Києві,  </w:t>
      </w:r>
      <w:r>
        <w:rPr>
          <w:rFonts w:ascii="Times New Roman" w:hAnsi="Times New Roman" w:cs="Times New Roman"/>
          <w:bCs/>
          <w:sz w:val="28"/>
          <w:szCs w:val="28"/>
        </w:rPr>
        <w:t>виробничі потужності я</w:t>
      </w:r>
      <w:r>
        <w:rPr>
          <w:rFonts w:ascii="Times New Roman" w:hAnsi="Times New Roman" w:cs="Times New Roman"/>
          <w:bCs/>
          <w:sz w:val="28"/>
          <w:szCs w:val="28"/>
        </w:rPr>
        <w:t>ких розміщені повністю або частково на території міста Києва або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та які підпадають під визначення суб’єктів малого або середнього підприємництва згідно з положеннями Господарського кодексу України, зокрема: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Суб’єкти малого підприємництва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середня кількість працівників за звітний період (календарний рік) не перевищує 50 осіб та річний дохід не перевищує суму, еквівалентну 10 мільйонам євро</w:t>
      </w:r>
    </w:p>
    <w:p w:rsidR="006700EC" w:rsidRDefault="009733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Суб’єкти середнього підприємства – середня кількість працівників за звітний період (календарний рік)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 від 50 до 250 осіб та річний дохід становить суму від 10 до 50 мільйонів євро.</w:t>
      </w:r>
    </w:p>
    <w:p w:rsidR="006700EC" w:rsidRDefault="00973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Сума кредиту не може перевищувати суму в національній валюті, еквівалентну 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000 євро. </w:t>
      </w:r>
    </w:p>
    <w:p w:rsidR="006700EC" w:rsidRDefault="00973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Максимальний строк надання фінансово-кредитної підтримки не може перевищувати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 років.</w:t>
      </w:r>
    </w:p>
    <w:p w:rsidR="006700EC" w:rsidRDefault="00973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Суб’єкти господарювання повинні розуміти, що надання фінансово-кредитної підтримки здійснюватиметься за чітко визначеними критеріями кредитного проекту.</w:t>
      </w:r>
    </w:p>
    <w:p w:rsidR="006700EC" w:rsidRDefault="006700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700EC" w:rsidRDefault="009733A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Критерій 1. Реєстрація та розміщення виробничих потужностей. </w:t>
      </w:r>
    </w:p>
    <w:p w:rsidR="006700EC" w:rsidRDefault="009733A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Позичальник зареєстрований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місті Києві, виробничі потужності повністю або частково розміщені на території міста Києва або Київської області.</w:t>
      </w:r>
    </w:p>
    <w:p w:rsidR="006700EC" w:rsidRDefault="006700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700EC" w:rsidRDefault="009733A3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 2. Вид діяльності згідно з КВЕД 2010.</w:t>
      </w:r>
    </w:p>
    <w:p w:rsidR="006700EC" w:rsidRDefault="009733A3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Всі види діяльності (переробна промисловість, торгівля, готельно-ресторанний бізнес, будівницт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во, телекомунікації, тощо), окрім: виробництва алкоголю, тютюнових виробів, вибухових речовин, зброї, фінансової та страхової діяльності,</w:t>
      </w:r>
      <w:r>
        <w:rPr>
          <w:rFonts w:ascii="Times New Roman" w:hAnsi="Times New Roman" w:cs="Times New Roman"/>
          <w:bCs/>
          <w:sz w:val="28"/>
          <w:szCs w:val="28"/>
        </w:rPr>
        <w:t> 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програмування, азартних ігор, тощо.</w:t>
      </w: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00EC" w:rsidRDefault="009733A3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right="113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Критерій 3. Цільове призначення кредитів, у рамках напрямів основної діяльності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позичальника  відповідно до КВЕД 2010.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Придбання устаткування, обладнання та інших основних засобів виробничого призначення. 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Модернізація технологічного процесу виробництва або основних засобів (машин, обладнання тощо) для розширення діючого або створення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нового виробництва, зниження собівартості;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Придбання, будівництво або реконструкцію приміщень, необхідних для розширення діючого або створення нового виробництва.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Впровадження енергозберігаючих проектів та проектів, спрямованих на  зменшення енергозатрат.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Впровадження «зелених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технологій» виробництва.</w:t>
      </w:r>
    </w:p>
    <w:p w:rsidR="006700EC" w:rsidRDefault="009733A3">
      <w:pPr>
        <w:pStyle w:val="a6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Поповнення обігових коштів (кредит тільки за кошти банків-партнерів).</w:t>
      </w: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700EC" w:rsidRDefault="009733A3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 4.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Власний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внесок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позичальника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6700EC" w:rsidRDefault="009733A3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Позичальник зобов’язаний профінансувати не менше 20 % вартості об’єкту кредитування.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00EC" w:rsidRDefault="009733A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Процедуру отримання фінансово-кредитної підтримки максимально спрощено.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її отримання підприємець:</w:t>
      </w:r>
    </w:p>
    <w:p w:rsidR="006700EC" w:rsidRDefault="009733A3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 критерії, визначені рішенням Київської міської ради від 21.09.2017 № 46/3053 «Про затвердження Положення про фінансово-кредитну підтримку суб’єк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тів малого та середнього підприємництва у місті Києві»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редакції рішення Київської міської ради від 12.11.2019 № 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/7633)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6700EC" w:rsidRDefault="009733A3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Подає до банку-партнера свій кредитний проект.</w:t>
      </w:r>
    </w:p>
    <w:p w:rsidR="006700EC" w:rsidRDefault="009733A3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разі відповідності вимогам банку щодо кредитування та визначеним критеріям отримує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фінансово-кредитну підтримку від міської влади.</w:t>
      </w: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6700EC" w:rsidRDefault="006700EC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6700EC" w:rsidRDefault="006700EC">
      <w:pPr>
        <w:tabs>
          <w:tab w:val="left" w:pos="284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700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B968581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C69A864E"/>
    <w:lvl w:ilvl="0" w:tplc="13DC295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812E66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3"/>
    <w:multiLevelType w:val="multilevel"/>
    <w:tmpl w:val="338CF3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74381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5"/>
    <w:multiLevelType w:val="multilevel"/>
    <w:tmpl w:val="1AE65D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EC"/>
    <w:rsid w:val="006700EC"/>
    <w:rsid w:val="0097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008AD-D093-42C0-8DC5-B7DB665D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Druzhik</dc:creator>
  <cp:lastModifiedBy>Лобуренко Наталія Олександрівна</cp:lastModifiedBy>
  <cp:revision>2</cp:revision>
  <dcterms:created xsi:type="dcterms:W3CDTF">2020-06-12T09:46:00Z</dcterms:created>
  <dcterms:modified xsi:type="dcterms:W3CDTF">2020-06-12T09:46:00Z</dcterms:modified>
</cp:coreProperties>
</file>