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62" w:rsidRDefault="00883962" w:rsidP="00F94769">
      <w:pPr>
        <w:ind w:firstLine="851"/>
        <w:jc w:val="center"/>
        <w:rPr>
          <w:b/>
          <w:sz w:val="32"/>
          <w:szCs w:val="32"/>
          <w:lang w:val="uk-UA"/>
        </w:rPr>
      </w:pPr>
      <w:r>
        <w:rPr>
          <w:b/>
          <w:sz w:val="32"/>
          <w:szCs w:val="32"/>
          <w:lang w:val="uk-UA"/>
        </w:rPr>
        <w:t>Столична юстиція консультує: я</w:t>
      </w:r>
      <w:bookmarkStart w:id="0" w:name="_GoBack"/>
      <w:bookmarkEnd w:id="0"/>
      <w:r>
        <w:rPr>
          <w:b/>
          <w:sz w:val="32"/>
          <w:szCs w:val="32"/>
          <w:lang w:val="uk-UA"/>
        </w:rPr>
        <w:t>к виконати рішення суду?</w:t>
      </w:r>
    </w:p>
    <w:p w:rsidR="00F94769" w:rsidRPr="000C729B" w:rsidRDefault="00F94769" w:rsidP="00F94769">
      <w:pPr>
        <w:ind w:firstLine="851"/>
        <w:jc w:val="center"/>
        <w:rPr>
          <w:b/>
          <w:sz w:val="32"/>
          <w:szCs w:val="32"/>
          <w:lang w:val="uk-UA"/>
        </w:rPr>
      </w:pPr>
      <w:r w:rsidRPr="000C729B">
        <w:rPr>
          <w:b/>
          <w:sz w:val="32"/>
          <w:szCs w:val="32"/>
          <w:lang w:val="uk-UA"/>
        </w:rPr>
        <w:t>Сторони виконавчого провадження</w:t>
      </w:r>
    </w:p>
    <w:p w:rsidR="00F94769" w:rsidRPr="003E5381" w:rsidRDefault="00F94769" w:rsidP="00F94769">
      <w:pPr>
        <w:ind w:firstLine="851"/>
        <w:jc w:val="center"/>
        <w:rPr>
          <w:b/>
          <w:sz w:val="28"/>
          <w:szCs w:val="28"/>
          <w:lang w:val="uk-UA"/>
        </w:rPr>
      </w:pPr>
    </w:p>
    <w:p w:rsidR="000C729B" w:rsidRDefault="00F94769" w:rsidP="00F94769">
      <w:pPr>
        <w:ind w:firstLine="851"/>
        <w:jc w:val="both"/>
        <w:rPr>
          <w:color w:val="000000"/>
          <w:sz w:val="28"/>
          <w:szCs w:val="28"/>
          <w:shd w:val="clear" w:color="auto" w:fill="FFFFFF"/>
          <w:lang w:val="uk-UA"/>
        </w:rPr>
      </w:pPr>
      <w:r w:rsidRPr="003E5381">
        <w:rPr>
          <w:color w:val="000000"/>
          <w:sz w:val="28"/>
          <w:szCs w:val="28"/>
          <w:shd w:val="clear" w:color="auto" w:fill="FFFFFF"/>
          <w:lang w:val="uk-UA"/>
        </w:rPr>
        <w:t>Виконавче провадження є завершальною стадією судового провадження і примусове виконання судових рішень та рішень інших органів.</w:t>
      </w:r>
      <w:r w:rsidR="00883962">
        <w:rPr>
          <w:color w:val="000000"/>
          <w:sz w:val="28"/>
          <w:szCs w:val="28"/>
          <w:shd w:val="clear" w:color="auto" w:fill="FFFFFF"/>
          <w:lang w:val="uk-UA"/>
        </w:rPr>
        <w:t xml:space="preserve"> </w:t>
      </w:r>
    </w:p>
    <w:p w:rsidR="00F94769" w:rsidRPr="003E5381" w:rsidRDefault="00F94769" w:rsidP="00F94769">
      <w:pPr>
        <w:ind w:firstLine="851"/>
        <w:jc w:val="both"/>
        <w:rPr>
          <w:color w:val="000000"/>
          <w:sz w:val="28"/>
          <w:szCs w:val="28"/>
          <w:shd w:val="clear" w:color="auto" w:fill="FFFFFF"/>
          <w:lang w:val="uk-UA"/>
        </w:rPr>
      </w:pPr>
      <w:r w:rsidRPr="003E5381">
        <w:rPr>
          <w:color w:val="000000"/>
          <w:sz w:val="28"/>
          <w:szCs w:val="28"/>
          <w:shd w:val="clear" w:color="auto" w:fill="FFFFFF"/>
          <w:lang w:val="uk-UA"/>
        </w:rPr>
        <w:t xml:space="preserve">Виконавче провадження це сукупність дій визначених у Законі України «Про </w:t>
      </w:r>
      <w:proofErr w:type="spellStart"/>
      <w:r w:rsidRPr="003E5381">
        <w:rPr>
          <w:color w:val="000000"/>
          <w:sz w:val="28"/>
          <w:szCs w:val="28"/>
          <w:shd w:val="clear" w:color="auto" w:fill="FFFFFF"/>
          <w:lang w:val="uk-UA"/>
        </w:rPr>
        <w:t>виконаве</w:t>
      </w:r>
      <w:proofErr w:type="spellEnd"/>
      <w:r w:rsidRPr="003E5381">
        <w:rPr>
          <w:color w:val="000000"/>
          <w:sz w:val="28"/>
          <w:szCs w:val="28"/>
          <w:shd w:val="clear" w:color="auto" w:fill="FFFFFF"/>
          <w:lang w:val="uk-UA"/>
        </w:rPr>
        <w:t xml:space="preserve"> провадження» (далі - Закон), що спрямовані на примусове виконання рішень і проводяться на підставах, у межах повноважень та у спосіб, що визначені</w:t>
      </w:r>
      <w:r w:rsidRPr="003E5381">
        <w:rPr>
          <w:color w:val="000000"/>
          <w:sz w:val="28"/>
          <w:szCs w:val="28"/>
          <w:shd w:val="clear" w:color="auto" w:fill="FFFFFF"/>
        </w:rPr>
        <w:t> </w:t>
      </w:r>
      <w:hyperlink r:id="rId6" w:tgtFrame="_blank" w:history="1">
        <w:r w:rsidRPr="003E5381">
          <w:rPr>
            <w:rStyle w:val="a3"/>
            <w:color w:val="000099"/>
            <w:sz w:val="28"/>
            <w:szCs w:val="28"/>
            <w:shd w:val="clear" w:color="auto" w:fill="FFFFFF"/>
            <w:lang w:val="uk-UA"/>
          </w:rPr>
          <w:t xml:space="preserve">Конституцією </w:t>
        </w:r>
        <w:proofErr w:type="spellStart"/>
        <w:r w:rsidRPr="003E5381">
          <w:rPr>
            <w:rStyle w:val="a3"/>
            <w:color w:val="000099"/>
            <w:sz w:val="28"/>
            <w:szCs w:val="28"/>
            <w:shd w:val="clear" w:color="auto" w:fill="FFFFFF"/>
          </w:rPr>
          <w:t>України</w:t>
        </w:r>
        <w:proofErr w:type="spellEnd"/>
      </w:hyperlink>
      <w:r w:rsidRPr="003E5381">
        <w:rPr>
          <w:color w:val="000000"/>
          <w:sz w:val="28"/>
          <w:szCs w:val="28"/>
          <w:shd w:val="clear" w:color="auto" w:fill="FFFFFF"/>
        </w:rPr>
        <w:t xml:space="preserve">, </w:t>
      </w:r>
      <w:proofErr w:type="spellStart"/>
      <w:r w:rsidRPr="003E5381">
        <w:rPr>
          <w:color w:val="000000"/>
          <w:sz w:val="28"/>
          <w:szCs w:val="28"/>
          <w:shd w:val="clear" w:color="auto" w:fill="FFFFFF"/>
        </w:rPr>
        <w:t>цим</w:t>
      </w:r>
      <w:proofErr w:type="spellEnd"/>
      <w:r w:rsidRPr="003E5381">
        <w:rPr>
          <w:color w:val="000000"/>
          <w:sz w:val="28"/>
          <w:szCs w:val="28"/>
          <w:shd w:val="clear" w:color="auto" w:fill="FFFFFF"/>
        </w:rPr>
        <w:t xml:space="preserve"> Законом, </w:t>
      </w:r>
      <w:proofErr w:type="spellStart"/>
      <w:r w:rsidRPr="003E5381">
        <w:rPr>
          <w:color w:val="000000"/>
          <w:sz w:val="28"/>
          <w:szCs w:val="28"/>
          <w:shd w:val="clear" w:color="auto" w:fill="FFFFFF"/>
        </w:rPr>
        <w:t>іншими</w:t>
      </w:r>
      <w:proofErr w:type="spellEnd"/>
      <w:r w:rsidRPr="003E5381">
        <w:rPr>
          <w:color w:val="000000"/>
          <w:sz w:val="28"/>
          <w:szCs w:val="28"/>
          <w:shd w:val="clear" w:color="auto" w:fill="FFFFFF"/>
        </w:rPr>
        <w:t xml:space="preserve"> законами та нормативно-</w:t>
      </w:r>
      <w:proofErr w:type="spellStart"/>
      <w:r w:rsidRPr="003E5381">
        <w:rPr>
          <w:color w:val="000000"/>
          <w:sz w:val="28"/>
          <w:szCs w:val="28"/>
          <w:shd w:val="clear" w:color="auto" w:fill="FFFFFF"/>
        </w:rPr>
        <w:t>правовими</w:t>
      </w:r>
      <w:proofErr w:type="spellEnd"/>
      <w:r w:rsidRPr="003E5381">
        <w:rPr>
          <w:color w:val="000000"/>
          <w:sz w:val="28"/>
          <w:szCs w:val="28"/>
          <w:shd w:val="clear" w:color="auto" w:fill="FFFFFF"/>
        </w:rPr>
        <w:t xml:space="preserve"> актами, </w:t>
      </w:r>
      <w:proofErr w:type="spellStart"/>
      <w:r w:rsidRPr="003E5381">
        <w:rPr>
          <w:color w:val="000000"/>
          <w:sz w:val="28"/>
          <w:szCs w:val="28"/>
          <w:shd w:val="clear" w:color="auto" w:fill="FFFFFF"/>
        </w:rPr>
        <w:t>прийнятими</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відповідно</w:t>
      </w:r>
      <w:proofErr w:type="spellEnd"/>
      <w:r w:rsidRPr="003E5381">
        <w:rPr>
          <w:color w:val="000000"/>
          <w:sz w:val="28"/>
          <w:szCs w:val="28"/>
          <w:shd w:val="clear" w:color="auto" w:fill="FFFFFF"/>
        </w:rPr>
        <w:t xml:space="preserve"> до </w:t>
      </w:r>
      <w:proofErr w:type="spellStart"/>
      <w:r w:rsidRPr="003E5381">
        <w:rPr>
          <w:color w:val="000000"/>
          <w:sz w:val="28"/>
          <w:szCs w:val="28"/>
          <w:shd w:val="clear" w:color="auto" w:fill="FFFFFF"/>
        </w:rPr>
        <w:t>цього</w:t>
      </w:r>
      <w:proofErr w:type="spellEnd"/>
      <w:r w:rsidRPr="003E5381">
        <w:rPr>
          <w:color w:val="000000"/>
          <w:sz w:val="28"/>
          <w:szCs w:val="28"/>
          <w:shd w:val="clear" w:color="auto" w:fill="FFFFFF"/>
        </w:rPr>
        <w:t xml:space="preserve"> Закону, а </w:t>
      </w:r>
      <w:proofErr w:type="spellStart"/>
      <w:r w:rsidRPr="003E5381">
        <w:rPr>
          <w:color w:val="000000"/>
          <w:sz w:val="28"/>
          <w:szCs w:val="28"/>
          <w:shd w:val="clear" w:color="auto" w:fill="FFFFFF"/>
        </w:rPr>
        <w:t>також</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рішеннями</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які</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відповідно</w:t>
      </w:r>
      <w:proofErr w:type="spellEnd"/>
      <w:r w:rsidRPr="003E5381">
        <w:rPr>
          <w:color w:val="000000"/>
          <w:sz w:val="28"/>
          <w:szCs w:val="28"/>
          <w:shd w:val="clear" w:color="auto" w:fill="FFFFFF"/>
        </w:rPr>
        <w:t xml:space="preserve"> до </w:t>
      </w:r>
      <w:proofErr w:type="spellStart"/>
      <w:r w:rsidRPr="003E5381">
        <w:rPr>
          <w:color w:val="000000"/>
          <w:sz w:val="28"/>
          <w:szCs w:val="28"/>
          <w:shd w:val="clear" w:color="auto" w:fill="FFFFFF"/>
        </w:rPr>
        <w:t>цього</w:t>
      </w:r>
      <w:proofErr w:type="spellEnd"/>
      <w:r w:rsidRPr="003E5381">
        <w:rPr>
          <w:color w:val="000000"/>
          <w:sz w:val="28"/>
          <w:szCs w:val="28"/>
          <w:shd w:val="clear" w:color="auto" w:fill="FFFFFF"/>
        </w:rPr>
        <w:t xml:space="preserve"> Закону </w:t>
      </w:r>
      <w:proofErr w:type="spellStart"/>
      <w:r w:rsidRPr="003E5381">
        <w:rPr>
          <w:color w:val="000000"/>
          <w:sz w:val="28"/>
          <w:szCs w:val="28"/>
          <w:shd w:val="clear" w:color="auto" w:fill="FFFFFF"/>
        </w:rPr>
        <w:t>підлягають</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примусовому</w:t>
      </w:r>
      <w:proofErr w:type="spellEnd"/>
      <w:r w:rsidRPr="003E5381">
        <w:rPr>
          <w:color w:val="000000"/>
          <w:sz w:val="28"/>
          <w:szCs w:val="28"/>
          <w:shd w:val="clear" w:color="auto" w:fill="FFFFFF"/>
        </w:rPr>
        <w:t xml:space="preserve"> </w:t>
      </w:r>
      <w:proofErr w:type="spellStart"/>
      <w:r w:rsidRPr="003E5381">
        <w:rPr>
          <w:color w:val="000000"/>
          <w:sz w:val="28"/>
          <w:szCs w:val="28"/>
          <w:shd w:val="clear" w:color="auto" w:fill="FFFFFF"/>
        </w:rPr>
        <w:t>виконанню</w:t>
      </w:r>
      <w:proofErr w:type="spellEnd"/>
      <w:r w:rsidRPr="003E5381">
        <w:rPr>
          <w:color w:val="000000"/>
          <w:sz w:val="28"/>
          <w:szCs w:val="28"/>
          <w:shd w:val="clear" w:color="auto" w:fill="FFFFFF"/>
        </w:rPr>
        <w:t>.</w:t>
      </w:r>
    </w:p>
    <w:p w:rsidR="00F94769" w:rsidRPr="003E5381" w:rsidRDefault="00F94769" w:rsidP="00F94769">
      <w:pPr>
        <w:ind w:firstLine="851"/>
        <w:jc w:val="both"/>
        <w:rPr>
          <w:color w:val="000000"/>
          <w:sz w:val="28"/>
          <w:szCs w:val="28"/>
          <w:shd w:val="clear" w:color="auto" w:fill="FFFFFF"/>
          <w:lang w:val="uk-UA"/>
        </w:rPr>
      </w:pPr>
    </w:p>
    <w:p w:rsidR="00F94769" w:rsidRPr="000C729B" w:rsidRDefault="00F94769" w:rsidP="000C729B">
      <w:pPr>
        <w:pStyle w:val="a4"/>
        <w:spacing w:before="0" w:beforeAutospacing="0" w:after="0" w:afterAutospacing="0"/>
        <w:ind w:firstLine="709"/>
        <w:jc w:val="both"/>
        <w:rPr>
          <w:color w:val="000000" w:themeColor="text1"/>
          <w:sz w:val="28"/>
          <w:szCs w:val="28"/>
        </w:rPr>
      </w:pPr>
      <w:r w:rsidRPr="003E5381">
        <w:rPr>
          <w:color w:val="000000" w:themeColor="text1"/>
          <w:sz w:val="28"/>
          <w:szCs w:val="28"/>
        </w:rPr>
        <w:t>Поняття сторін виконавчого провадження визначено статтею 15 вказаного Закону, а саме - сторонами у виконавчому провадженні є стягувач і боржник.</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proofErr w:type="spellStart"/>
      <w:r w:rsidRPr="003E5381">
        <w:rPr>
          <w:color w:val="000000"/>
          <w:sz w:val="28"/>
          <w:szCs w:val="28"/>
        </w:rPr>
        <w:t>Стягувачем</w:t>
      </w:r>
      <w:proofErr w:type="spellEnd"/>
      <w:r w:rsidRPr="003E5381">
        <w:rPr>
          <w:color w:val="000000"/>
          <w:sz w:val="28"/>
          <w:szCs w:val="28"/>
        </w:rPr>
        <w:t xml:space="preserve"> є фізична або юридична особа чи держава, на користь чи в інтересах яких видано виконавчий документ.</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 w:name="n163"/>
      <w:bookmarkEnd w:id="1"/>
      <w:r w:rsidRPr="003E5381">
        <w:rPr>
          <w:color w:val="000000"/>
          <w:sz w:val="28"/>
          <w:szCs w:val="28"/>
        </w:rPr>
        <w:t>Боржником є визначена виконавчим документом фізична або юридична особа, держава, на яких покладається обов’язок щодо виконання рішення.</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2" w:name="n164"/>
      <w:bookmarkEnd w:id="2"/>
      <w:r w:rsidRPr="003E5381">
        <w:rPr>
          <w:color w:val="000000"/>
          <w:sz w:val="28"/>
          <w:szCs w:val="28"/>
        </w:rPr>
        <w:t xml:space="preserve">За рішеннями про стягнення в дохід держави коштів або вчинення інших дій на користь чи в інтересах держави, що приймаються судами у справах, які розглядаються в порядку цивільного, адміністративного та господарського судочинства, </w:t>
      </w:r>
      <w:proofErr w:type="spellStart"/>
      <w:r w:rsidRPr="003E5381">
        <w:rPr>
          <w:color w:val="000000"/>
          <w:sz w:val="28"/>
          <w:szCs w:val="28"/>
        </w:rPr>
        <w:t>стягувачем</w:t>
      </w:r>
      <w:proofErr w:type="spellEnd"/>
      <w:r w:rsidRPr="003E5381">
        <w:rPr>
          <w:color w:val="000000"/>
          <w:sz w:val="28"/>
          <w:szCs w:val="28"/>
        </w:rPr>
        <w:t xml:space="preserve"> виступає державний орган, за позовом якого судом прийнято відповідне рішення.</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3" w:name="n165"/>
      <w:bookmarkEnd w:id="3"/>
      <w:r w:rsidRPr="003E5381">
        <w:rPr>
          <w:color w:val="000000"/>
          <w:sz w:val="28"/>
          <w:szCs w:val="28"/>
        </w:rPr>
        <w:t xml:space="preserve">За рішеннями про стягнення в дохід держави коштів або вчинення інших дій на користь чи в інтересах держави, прийнятими у справах про адміністративні правопорушення, та за рішеннями, прийнятими у кримінальних провадженнях, </w:t>
      </w:r>
      <w:proofErr w:type="spellStart"/>
      <w:r w:rsidRPr="003E5381">
        <w:rPr>
          <w:color w:val="000000"/>
          <w:sz w:val="28"/>
          <w:szCs w:val="28"/>
        </w:rPr>
        <w:t>стягувачем</w:t>
      </w:r>
      <w:proofErr w:type="spellEnd"/>
      <w:r w:rsidRPr="003E5381">
        <w:rPr>
          <w:color w:val="000000"/>
          <w:sz w:val="28"/>
          <w:szCs w:val="28"/>
        </w:rPr>
        <w:t xml:space="preserve"> виступає державний орган, який прийняв відповідне рішення або за матеріалами якого судом прийнято відповідне рішення.</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4" w:name="n1038"/>
      <w:bookmarkEnd w:id="4"/>
      <w:r w:rsidRPr="003E5381">
        <w:rPr>
          <w:color w:val="000000"/>
          <w:sz w:val="28"/>
          <w:szCs w:val="28"/>
        </w:rPr>
        <w:t xml:space="preserve">За рішеннями про стягнення судового збору, про накладення штрафу (як засобу процесуального примусу) </w:t>
      </w:r>
      <w:proofErr w:type="spellStart"/>
      <w:r w:rsidRPr="003E5381">
        <w:rPr>
          <w:color w:val="000000"/>
          <w:sz w:val="28"/>
          <w:szCs w:val="28"/>
        </w:rPr>
        <w:t>стягувачем</w:t>
      </w:r>
      <w:proofErr w:type="spellEnd"/>
      <w:r w:rsidRPr="003E5381">
        <w:rPr>
          <w:color w:val="000000"/>
          <w:sz w:val="28"/>
          <w:szCs w:val="28"/>
        </w:rPr>
        <w:t xml:space="preserve"> є Державна судова адміністрація України.</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5" w:name="n1037"/>
      <w:bookmarkStart w:id="6" w:name="n166"/>
      <w:bookmarkEnd w:id="5"/>
      <w:bookmarkEnd w:id="6"/>
      <w:r w:rsidRPr="003E5381">
        <w:rPr>
          <w:color w:val="000000"/>
          <w:sz w:val="28"/>
          <w:szCs w:val="28"/>
        </w:rPr>
        <w:t>У разі вибуття однієї із сторін виконавець за заявою сторони, а також заінтересована особа мають право звернутися до суду із заявою про заміну сторони її правонаступником. Для правонаступника усі дії, вчинені до його вступу у виконавче провадження, є обов’язковими тією мірою, якою вони були б обов’язковими для сторони, яку правонаступник замінив.</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7" w:name="n167"/>
      <w:bookmarkEnd w:id="7"/>
      <w:r w:rsidRPr="003E5381">
        <w:rPr>
          <w:color w:val="000000"/>
          <w:sz w:val="28"/>
          <w:szCs w:val="28"/>
        </w:rPr>
        <w:t>У разі якщо сторона виконавчого провадження змінила найменування (для юридичної особи) або прізвище, ім’я чи по батькові (для фізичної особи), виконавець, за наявності підтверджуючих документів, змінює своєю постановою назву сторони виконавчого провадження.</w:t>
      </w:r>
    </w:p>
    <w:p w:rsidR="00F94769" w:rsidRPr="003E5381" w:rsidRDefault="00F94769" w:rsidP="00F94769">
      <w:pPr>
        <w:pStyle w:val="rvps2"/>
        <w:shd w:val="clear" w:color="auto" w:fill="FFFFFF"/>
        <w:spacing w:before="0" w:beforeAutospacing="0" w:after="150" w:afterAutospacing="0"/>
        <w:ind w:firstLine="450"/>
        <w:jc w:val="both"/>
        <w:rPr>
          <w:b/>
          <w:color w:val="000000"/>
          <w:sz w:val="28"/>
          <w:szCs w:val="28"/>
          <w:u w:val="single"/>
        </w:rPr>
      </w:pPr>
      <w:r w:rsidRPr="003E5381">
        <w:rPr>
          <w:b/>
          <w:color w:val="000000"/>
          <w:sz w:val="28"/>
          <w:szCs w:val="28"/>
          <w:u w:val="single"/>
        </w:rPr>
        <w:lastRenderedPageBreak/>
        <w:t>Представництво сторін у виконавчому провадженні (ст. 16 Закону)</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8" w:name="n18"/>
      <w:bookmarkStart w:id="9" w:name="n160"/>
      <w:bookmarkStart w:id="10" w:name="n168"/>
      <w:bookmarkStart w:id="11" w:name="n169"/>
      <w:bookmarkEnd w:id="8"/>
      <w:bookmarkEnd w:id="9"/>
      <w:bookmarkEnd w:id="10"/>
      <w:bookmarkEnd w:id="11"/>
      <w:r w:rsidRPr="003E5381">
        <w:rPr>
          <w:color w:val="000000"/>
          <w:sz w:val="28"/>
          <w:szCs w:val="28"/>
        </w:rPr>
        <w:t>Сторони можуть реалізувати свої права і обов’язки у виконавчому провадженні самостійно або через представників. Особиста участь фізичної особи у виконавчому провадженні не позбавляє її права мати представника, крім випадку, коли боржник згідно з рішенням зобов’язаний вчинити певні дії особисто.</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2" w:name="n170"/>
      <w:bookmarkEnd w:id="12"/>
      <w:r w:rsidRPr="003E5381">
        <w:rPr>
          <w:color w:val="000000"/>
          <w:sz w:val="28"/>
          <w:szCs w:val="28"/>
        </w:rPr>
        <w:t>Діти та особи, визнані судом недієздатними, реалізують свої права та виконують обов’язки, пов’язані з виконавчим провадженням, відповідно до вимог закону через своїх законних представників.</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3" w:name="n171"/>
      <w:bookmarkEnd w:id="13"/>
      <w:r w:rsidRPr="003E5381">
        <w:rPr>
          <w:color w:val="000000"/>
          <w:sz w:val="28"/>
          <w:szCs w:val="28"/>
        </w:rPr>
        <w:t>Представництво юридичних осіб у виконавчому провадженні здійснюється їх керівниками чи органами, посадовими особами, які діють у межах повноважень, наданих їм законом чи установчими документами юридичної особи, або через представників юридичної особи.</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4" w:name="n172"/>
      <w:bookmarkEnd w:id="14"/>
      <w:r w:rsidRPr="003E5381">
        <w:rPr>
          <w:color w:val="000000"/>
          <w:sz w:val="28"/>
          <w:szCs w:val="28"/>
        </w:rPr>
        <w:t>Представником юридичної особи у виконавчому провадженні може бути особа, яка відповідно до відомостей Єдиного державного реєстру юридичних осіб, фізичних осіб - підприємців та громадських формувань має право вчиняти дії від імені такої юридичної особи без довіреності. Повноваження представника юридичної особи у виконавчому провадженні можуть бути підтверджені довіреністю, виданою і оформленою відповідно до закону. Представник може вчиняти від імені особи, яку він представляє, усі процесуальні дії, що їх має право вчиняти така особа. Дані про наявність обмежень щодо представництва юридичної особи у виконавчому провадженні можуть міститися в Єдиному державному реєстрі юридичних осіб, фізичних осіб - підприємців та громадських формувань або у виданій довіреності.</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5" w:name="n173"/>
      <w:bookmarkEnd w:id="15"/>
      <w:r w:rsidRPr="003E5381">
        <w:rPr>
          <w:color w:val="000000"/>
          <w:sz w:val="28"/>
          <w:szCs w:val="28"/>
        </w:rPr>
        <w:t>Повноваження адвоката як представника посвідчуються ордером, дорученням органу чи установи, що уповноважені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як представника або обмеження його прав на вчинення окремих дій як представника сторони виконавчого провадження. Витяг засвідчується підписами сторін договору.</w:t>
      </w:r>
    </w:p>
    <w:p w:rsidR="00F94769" w:rsidRPr="003E5381" w:rsidRDefault="00F94769" w:rsidP="00F94769">
      <w:pPr>
        <w:pStyle w:val="rvps2"/>
        <w:shd w:val="clear" w:color="auto" w:fill="FFFFFF"/>
        <w:spacing w:before="0" w:beforeAutospacing="0" w:after="150" w:afterAutospacing="0"/>
        <w:ind w:firstLine="450"/>
        <w:jc w:val="both"/>
        <w:rPr>
          <w:b/>
          <w:color w:val="000000"/>
          <w:sz w:val="28"/>
          <w:szCs w:val="28"/>
          <w:u w:val="single"/>
        </w:rPr>
      </w:pPr>
      <w:bookmarkStart w:id="16" w:name="n174"/>
      <w:bookmarkEnd w:id="16"/>
      <w:r w:rsidRPr="003E5381">
        <w:rPr>
          <w:b/>
          <w:color w:val="000000"/>
          <w:sz w:val="28"/>
          <w:szCs w:val="28"/>
          <w:u w:val="single"/>
        </w:rPr>
        <w:t>Особи, які не можуть бути представниками у виконавчому провадженні</w:t>
      </w:r>
      <w:r w:rsidRPr="003E5381">
        <w:rPr>
          <w:rStyle w:val="rvts9"/>
          <w:b/>
          <w:bCs/>
          <w:color w:val="000000"/>
          <w:sz w:val="28"/>
          <w:szCs w:val="28"/>
          <w:u w:val="single"/>
        </w:rPr>
        <w:t xml:space="preserve"> (стаття 17 Закону).</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7" w:name="n175"/>
      <w:bookmarkEnd w:id="17"/>
      <w:r w:rsidRPr="003E5381">
        <w:rPr>
          <w:color w:val="000000"/>
          <w:sz w:val="28"/>
          <w:szCs w:val="28"/>
        </w:rPr>
        <w:t>Представниками у виконавчому провадженні не можуть бути:</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8" w:name="n176"/>
      <w:bookmarkEnd w:id="18"/>
      <w:r w:rsidRPr="003E5381">
        <w:rPr>
          <w:color w:val="000000"/>
          <w:sz w:val="28"/>
          <w:szCs w:val="28"/>
        </w:rPr>
        <w:t>1) особи, які не мають повної цивільної дієздатності;</w:t>
      </w:r>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19" w:name="n177"/>
      <w:bookmarkEnd w:id="19"/>
      <w:r w:rsidRPr="003E5381">
        <w:rPr>
          <w:color w:val="000000"/>
          <w:sz w:val="28"/>
          <w:szCs w:val="28"/>
        </w:rPr>
        <w:t xml:space="preserve">2) судді, слідчі, прокурори, працівники підрозділів, які провадять оперативно-розшукову діяльність, експерти, спеціалісти, перекладачі, суб’єкти оціночної діяльності - суб’єкти господарювання, які діють як учасники цього виконавчого провадження, виконавці та помічники приватних виконавців, крім </w:t>
      </w:r>
      <w:r w:rsidRPr="003E5381">
        <w:rPr>
          <w:color w:val="000000"/>
          <w:sz w:val="28"/>
          <w:szCs w:val="28"/>
        </w:rPr>
        <w:lastRenderedPageBreak/>
        <w:t>випадків, коли вони діють як законні представники або уповноважені особи відповідного органу, що є стороною виконавчого провадження;</w:t>
      </w:r>
    </w:p>
    <w:p w:rsidR="00F94769" w:rsidRPr="003E5381" w:rsidRDefault="00F94769" w:rsidP="00F94769">
      <w:pPr>
        <w:pStyle w:val="rvps2"/>
        <w:shd w:val="clear" w:color="auto" w:fill="FFFFFF"/>
        <w:spacing w:before="0" w:beforeAutospacing="0" w:after="150" w:afterAutospacing="0"/>
        <w:ind w:firstLine="450"/>
        <w:jc w:val="both"/>
        <w:rPr>
          <w:rStyle w:val="rvts9"/>
          <w:color w:val="000000"/>
          <w:sz w:val="28"/>
          <w:szCs w:val="28"/>
        </w:rPr>
      </w:pPr>
      <w:bookmarkStart w:id="20" w:name="n178"/>
      <w:bookmarkEnd w:id="20"/>
      <w:r w:rsidRPr="003E5381">
        <w:rPr>
          <w:color w:val="000000"/>
          <w:sz w:val="28"/>
          <w:szCs w:val="28"/>
        </w:rPr>
        <w:t>3) інші особи, які відповідно до закону не можуть здійснювати представництво.</w:t>
      </w:r>
      <w:bookmarkStart w:id="21" w:name="n179"/>
      <w:bookmarkEnd w:id="21"/>
    </w:p>
    <w:p w:rsidR="00F94769" w:rsidRPr="003E5381" w:rsidRDefault="00F94769" w:rsidP="00F94769">
      <w:pPr>
        <w:pStyle w:val="rvps2"/>
        <w:shd w:val="clear" w:color="auto" w:fill="FFFFFF"/>
        <w:spacing w:before="0" w:beforeAutospacing="0" w:after="150" w:afterAutospacing="0"/>
        <w:ind w:firstLine="450"/>
        <w:jc w:val="both"/>
        <w:rPr>
          <w:color w:val="000000"/>
          <w:sz w:val="28"/>
          <w:szCs w:val="28"/>
        </w:rPr>
      </w:pPr>
      <w:bookmarkStart w:id="22" w:name="n736"/>
      <w:bookmarkEnd w:id="22"/>
      <w:r w:rsidRPr="003E5381">
        <w:rPr>
          <w:color w:val="000000"/>
          <w:sz w:val="28"/>
          <w:szCs w:val="28"/>
        </w:rPr>
        <w:t>Виконавець при здійсненні виконавчого провадження зобов’язаний використовувати всі надані йому права та повноваження, необхідні для забезпечення неупередженого, ефективного, своєчасного і повного виконання рішення.</w:t>
      </w:r>
    </w:p>
    <w:p w:rsidR="00F94769" w:rsidRPr="00FB2326" w:rsidRDefault="00F94769" w:rsidP="00F94769">
      <w:pPr>
        <w:ind w:firstLine="851"/>
        <w:jc w:val="center"/>
        <w:rPr>
          <w:b/>
          <w:lang w:val="uk-UA"/>
        </w:rPr>
      </w:pPr>
      <w:bookmarkStart w:id="23" w:name="n737"/>
      <w:bookmarkStart w:id="24" w:name="n1067"/>
      <w:bookmarkEnd w:id="23"/>
      <w:bookmarkEnd w:id="24"/>
    </w:p>
    <w:p w:rsidR="00F94769" w:rsidRPr="001924E1" w:rsidRDefault="00F94769" w:rsidP="00F94769">
      <w:pPr>
        <w:ind w:firstLine="709"/>
        <w:jc w:val="both"/>
        <w:rPr>
          <w:lang w:val="uk-UA"/>
        </w:rPr>
      </w:pPr>
    </w:p>
    <w:p w:rsidR="00F94769" w:rsidRPr="001924E1" w:rsidRDefault="00F94769" w:rsidP="00F94769">
      <w:pPr>
        <w:jc w:val="both"/>
        <w:rPr>
          <w:lang w:val="uk-UA"/>
        </w:rPr>
      </w:pPr>
    </w:p>
    <w:p w:rsidR="00F94769" w:rsidRDefault="00F94769" w:rsidP="00F94769">
      <w:pPr>
        <w:tabs>
          <w:tab w:val="left" w:pos="7201"/>
        </w:tabs>
        <w:rPr>
          <w:lang w:val="uk-UA"/>
        </w:rPr>
      </w:pPr>
    </w:p>
    <w:p w:rsidR="001D5A55" w:rsidRDefault="001D5A55"/>
    <w:sectPr w:rsidR="001D5A55" w:rsidSect="000C729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7B" w:rsidRDefault="00AC7A7B" w:rsidP="000C729B">
      <w:r>
        <w:separator/>
      </w:r>
    </w:p>
  </w:endnote>
  <w:endnote w:type="continuationSeparator" w:id="0">
    <w:p w:rsidR="00AC7A7B" w:rsidRDefault="00AC7A7B" w:rsidP="000C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7B" w:rsidRDefault="00AC7A7B" w:rsidP="000C729B">
      <w:r>
        <w:separator/>
      </w:r>
    </w:p>
  </w:footnote>
  <w:footnote w:type="continuationSeparator" w:id="0">
    <w:p w:rsidR="00AC7A7B" w:rsidRDefault="00AC7A7B" w:rsidP="000C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44428"/>
      <w:docPartObj>
        <w:docPartGallery w:val="Page Numbers (Top of Page)"/>
        <w:docPartUnique/>
      </w:docPartObj>
    </w:sdtPr>
    <w:sdtEndPr/>
    <w:sdtContent>
      <w:p w:rsidR="000C729B" w:rsidRDefault="000C729B">
        <w:pPr>
          <w:pStyle w:val="a5"/>
          <w:jc w:val="center"/>
        </w:pPr>
        <w:r>
          <w:fldChar w:fldCharType="begin"/>
        </w:r>
        <w:r>
          <w:instrText>PAGE   \* MERGEFORMAT</w:instrText>
        </w:r>
        <w:r>
          <w:fldChar w:fldCharType="separate"/>
        </w:r>
        <w:r w:rsidR="00883962">
          <w:rPr>
            <w:noProof/>
          </w:rPr>
          <w:t>3</w:t>
        </w:r>
        <w:r>
          <w:fldChar w:fldCharType="end"/>
        </w:r>
      </w:p>
    </w:sdtContent>
  </w:sdt>
  <w:p w:rsidR="000C729B" w:rsidRDefault="000C72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69"/>
    <w:rsid w:val="000C729B"/>
    <w:rsid w:val="001D5A55"/>
    <w:rsid w:val="00314EDA"/>
    <w:rsid w:val="00883962"/>
    <w:rsid w:val="008D31E8"/>
    <w:rsid w:val="00AC7A7B"/>
    <w:rsid w:val="00D763C8"/>
    <w:rsid w:val="00F94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7C7A3-B8AB-47AF-AC9D-A2642BE2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4769"/>
    <w:rPr>
      <w:color w:val="0000FF"/>
      <w:u w:val="single"/>
    </w:rPr>
  </w:style>
  <w:style w:type="paragraph" w:customStyle="1" w:styleId="rvps2">
    <w:name w:val="rvps2"/>
    <w:basedOn w:val="a"/>
    <w:rsid w:val="00F94769"/>
    <w:pPr>
      <w:spacing w:before="100" w:beforeAutospacing="1" w:after="100" w:afterAutospacing="1"/>
    </w:pPr>
    <w:rPr>
      <w:lang w:val="uk-UA" w:eastAsia="uk-UA"/>
    </w:rPr>
  </w:style>
  <w:style w:type="character" w:customStyle="1" w:styleId="rvts9">
    <w:name w:val="rvts9"/>
    <w:rsid w:val="00F94769"/>
  </w:style>
  <w:style w:type="paragraph" w:styleId="a4">
    <w:name w:val="Normal (Web)"/>
    <w:basedOn w:val="a"/>
    <w:uiPriority w:val="99"/>
    <w:unhideWhenUsed/>
    <w:rsid w:val="00F94769"/>
    <w:pPr>
      <w:spacing w:before="100" w:beforeAutospacing="1" w:after="100" w:afterAutospacing="1"/>
    </w:pPr>
    <w:rPr>
      <w:lang w:val="uk-UA" w:eastAsia="uk-UA"/>
    </w:rPr>
  </w:style>
  <w:style w:type="paragraph" w:styleId="a5">
    <w:name w:val="header"/>
    <w:basedOn w:val="a"/>
    <w:link w:val="a6"/>
    <w:uiPriority w:val="99"/>
    <w:unhideWhenUsed/>
    <w:rsid w:val="000C729B"/>
    <w:pPr>
      <w:tabs>
        <w:tab w:val="center" w:pos="4819"/>
        <w:tab w:val="right" w:pos="9639"/>
      </w:tabs>
    </w:pPr>
  </w:style>
  <w:style w:type="character" w:customStyle="1" w:styleId="a6">
    <w:name w:val="Верхний колонтитул Знак"/>
    <w:basedOn w:val="a0"/>
    <w:link w:val="a5"/>
    <w:uiPriority w:val="99"/>
    <w:rsid w:val="000C729B"/>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0C729B"/>
    <w:pPr>
      <w:tabs>
        <w:tab w:val="center" w:pos="4819"/>
        <w:tab w:val="right" w:pos="9639"/>
      </w:tabs>
    </w:pPr>
  </w:style>
  <w:style w:type="character" w:customStyle="1" w:styleId="a8">
    <w:name w:val="Нижний колонтитул Знак"/>
    <w:basedOn w:val="a0"/>
    <w:link w:val="a7"/>
    <w:uiPriority w:val="99"/>
    <w:rsid w:val="000C729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dcterms:created xsi:type="dcterms:W3CDTF">2019-05-27T13:33:00Z</dcterms:created>
  <dcterms:modified xsi:type="dcterms:W3CDTF">2019-05-27T13:33:00Z</dcterms:modified>
</cp:coreProperties>
</file>