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8F" w:rsidRPr="0077240A" w:rsidRDefault="0033588F" w:rsidP="00D04A1F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40A">
        <w:rPr>
          <w:rFonts w:ascii="Times New Roman" w:hAnsi="Times New Roman" w:cs="Times New Roman"/>
          <w:bCs/>
          <w:sz w:val="28"/>
          <w:szCs w:val="28"/>
        </w:rPr>
        <w:t>«Антикорупційні заходи стосовно осіб, які  припинили п</w:t>
      </w:r>
      <w:r w:rsidR="00D04A1F">
        <w:rPr>
          <w:rFonts w:ascii="Times New Roman" w:hAnsi="Times New Roman" w:cs="Times New Roman"/>
          <w:bCs/>
          <w:sz w:val="28"/>
          <w:szCs w:val="28"/>
        </w:rPr>
        <w:t>еребування на публічній службі»</w:t>
      </w:r>
      <w:bookmarkStart w:id="0" w:name="_GoBack"/>
      <w:bookmarkEnd w:id="0"/>
    </w:p>
    <w:p w:rsidR="009B430A" w:rsidRPr="0077240A" w:rsidRDefault="009B430A" w:rsidP="00D04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0A8" w:rsidRPr="0077240A" w:rsidRDefault="0052456B" w:rsidP="00D04A1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40A">
        <w:rPr>
          <w:rFonts w:ascii="Times New Roman" w:hAnsi="Times New Roman" w:cs="Times New Roman"/>
          <w:bCs/>
          <w:sz w:val="28"/>
          <w:szCs w:val="28"/>
        </w:rPr>
        <w:t>Існуюч</w:t>
      </w:r>
      <w:r w:rsidR="00F624C5" w:rsidRPr="0077240A">
        <w:rPr>
          <w:rFonts w:ascii="Times New Roman" w:hAnsi="Times New Roman" w:cs="Times New Roman"/>
          <w:bCs/>
          <w:sz w:val="28"/>
          <w:szCs w:val="28"/>
        </w:rPr>
        <w:t>і о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 xml:space="preserve">бмеження </w:t>
      </w:r>
      <w:r w:rsidR="0038245C" w:rsidRPr="0077240A">
        <w:rPr>
          <w:rFonts w:ascii="Times New Roman" w:hAnsi="Times New Roman" w:cs="Times New Roman"/>
          <w:bCs/>
          <w:sz w:val="28"/>
          <w:szCs w:val="28"/>
        </w:rPr>
        <w:t xml:space="preserve">та заборони 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 xml:space="preserve">антикорупційного </w:t>
      </w:r>
      <w:r w:rsidR="000C0E5C" w:rsidRPr="0077240A">
        <w:rPr>
          <w:rFonts w:ascii="Times New Roman" w:hAnsi="Times New Roman" w:cs="Times New Roman"/>
          <w:bCs/>
          <w:sz w:val="28"/>
          <w:szCs w:val="28"/>
        </w:rPr>
        <w:t>спря</w:t>
      </w:r>
      <w:r w:rsidR="00F624C5" w:rsidRPr="0077240A">
        <w:rPr>
          <w:rFonts w:ascii="Times New Roman" w:hAnsi="Times New Roman" w:cs="Times New Roman"/>
          <w:bCs/>
          <w:sz w:val="28"/>
          <w:szCs w:val="28"/>
        </w:rPr>
        <w:t>мування</w:t>
      </w:r>
      <w:r w:rsidR="00964113" w:rsidRPr="0077240A">
        <w:rPr>
          <w:rFonts w:ascii="Times New Roman" w:hAnsi="Times New Roman" w:cs="Times New Roman"/>
          <w:bCs/>
          <w:sz w:val="28"/>
          <w:szCs w:val="28"/>
        </w:rPr>
        <w:t xml:space="preserve">, що встановлені </w:t>
      </w:r>
      <w:r w:rsidR="00420CF2" w:rsidRPr="0077240A">
        <w:rPr>
          <w:rFonts w:ascii="Times New Roman" w:hAnsi="Times New Roman" w:cs="Times New Roman"/>
          <w:bCs/>
          <w:sz w:val="28"/>
          <w:szCs w:val="28"/>
        </w:rPr>
        <w:t xml:space="preserve">чинним </w:t>
      </w:r>
      <w:r w:rsidR="00964113" w:rsidRPr="0077240A">
        <w:rPr>
          <w:rFonts w:ascii="Times New Roman" w:hAnsi="Times New Roman" w:cs="Times New Roman"/>
          <w:bCs/>
          <w:sz w:val="28"/>
          <w:szCs w:val="28"/>
        </w:rPr>
        <w:t>законодавством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 xml:space="preserve"> для діючих чиновників, </w:t>
      </w:r>
      <w:r w:rsidR="00420CF2" w:rsidRPr="0077240A">
        <w:rPr>
          <w:rFonts w:ascii="Times New Roman" w:hAnsi="Times New Roman" w:cs="Times New Roman"/>
          <w:bCs/>
          <w:sz w:val="28"/>
          <w:szCs w:val="28"/>
        </w:rPr>
        <w:t>спрямовані на забезпечення ефективного функціо</w:t>
      </w:r>
      <w:r w:rsidR="004F2923" w:rsidRPr="0077240A">
        <w:rPr>
          <w:rFonts w:ascii="Times New Roman" w:hAnsi="Times New Roman" w:cs="Times New Roman"/>
          <w:bCs/>
          <w:sz w:val="28"/>
          <w:szCs w:val="28"/>
        </w:rPr>
        <w:t>нування органів державної влади тазапобігання</w:t>
      </w:r>
      <w:r w:rsidR="00420CF2" w:rsidRPr="0077240A">
        <w:rPr>
          <w:rFonts w:ascii="Times New Roman" w:hAnsi="Times New Roman" w:cs="Times New Roman"/>
          <w:bCs/>
          <w:sz w:val="28"/>
          <w:szCs w:val="28"/>
        </w:rPr>
        <w:t xml:space="preserve"> можливим зловживанням державними службовцями, які для виконання посадових повноважень і реалізації функцій держави наділені</w:t>
      </w:r>
      <w:r w:rsidR="00953102" w:rsidRPr="0077240A">
        <w:rPr>
          <w:rFonts w:ascii="Times New Roman" w:hAnsi="Times New Roman" w:cs="Times New Roman"/>
          <w:bCs/>
          <w:sz w:val="28"/>
          <w:szCs w:val="28"/>
        </w:rPr>
        <w:t xml:space="preserve"> широким спектром владних повноважень</w:t>
      </w:r>
      <w:r w:rsidR="004F2923" w:rsidRPr="0077240A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02B" w:rsidRPr="0077240A" w:rsidRDefault="000F70A8" w:rsidP="00D04A1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40A">
        <w:rPr>
          <w:rFonts w:ascii="Times New Roman" w:hAnsi="Times New Roman" w:cs="Times New Roman"/>
          <w:bCs/>
          <w:sz w:val="28"/>
          <w:szCs w:val="28"/>
        </w:rPr>
        <w:t xml:space="preserve">До кола таких обмежень Законом України «Про запобігання корупції»(далі − Закон), віднесено 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 xml:space="preserve">зокрема: </w:t>
      </w:r>
    </w:p>
    <w:p w:rsidR="0077240A" w:rsidRPr="0077240A" w:rsidRDefault="0077240A" w:rsidP="00D04A1F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>икористання службових повноважень чи свого становищав приватних інтересах</w:t>
      </w:r>
      <w:r w:rsidR="002A292B" w:rsidRPr="007724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2A292B" w:rsidRPr="0077240A">
        <w:rPr>
          <w:rFonts w:ascii="Times New Roman" w:hAnsi="Times New Roman" w:cs="Times New Roman"/>
          <w:bCs/>
          <w:sz w:val="28"/>
          <w:szCs w:val="28"/>
        </w:rPr>
        <w:t>ст. 22 Закону)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>;</w:t>
      </w:r>
    </w:p>
    <w:p w:rsidR="0077240A" w:rsidRPr="0077240A" w:rsidRDefault="0077240A" w:rsidP="00D04A1F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>бмеж</w:t>
      </w:r>
      <w:r w:rsidR="004F2923" w:rsidRPr="0077240A">
        <w:rPr>
          <w:rFonts w:ascii="Times New Roman" w:hAnsi="Times New Roman" w:cs="Times New Roman"/>
          <w:bCs/>
          <w:sz w:val="28"/>
          <w:szCs w:val="28"/>
        </w:rPr>
        <w:t xml:space="preserve">ення 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>щодо одержання подарунків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 xml:space="preserve"> (ст. 23 Закону);</w:t>
      </w:r>
    </w:p>
    <w:p w:rsidR="00DE602B" w:rsidRPr="0077240A" w:rsidRDefault="0077240A" w:rsidP="00D04A1F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D439EB" w:rsidRPr="0077240A">
        <w:rPr>
          <w:rFonts w:ascii="Times New Roman" w:hAnsi="Times New Roman" w:cs="Times New Roman"/>
          <w:bCs/>
          <w:sz w:val="28"/>
          <w:szCs w:val="28"/>
        </w:rPr>
        <w:t>апобігання одержанню неправомірної вигоди або подарунка та поводження з ними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 xml:space="preserve"> (ст. </w:t>
      </w:r>
      <w:r w:rsidR="00DC40E1" w:rsidRPr="0077240A">
        <w:rPr>
          <w:rFonts w:ascii="Times New Roman" w:hAnsi="Times New Roman" w:cs="Times New Roman"/>
          <w:bCs/>
          <w:sz w:val="28"/>
          <w:szCs w:val="28"/>
        </w:rPr>
        <w:t>24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 xml:space="preserve"> Закону)</w:t>
      </w:r>
      <w:r w:rsidR="00DC40E1" w:rsidRPr="0077240A">
        <w:rPr>
          <w:rFonts w:ascii="Times New Roman" w:hAnsi="Times New Roman" w:cs="Times New Roman"/>
          <w:bCs/>
          <w:sz w:val="28"/>
          <w:szCs w:val="28"/>
        </w:rPr>
        <w:t>;</w:t>
      </w:r>
    </w:p>
    <w:p w:rsidR="00DE602B" w:rsidRPr="0077240A" w:rsidRDefault="0077240A" w:rsidP="00D04A1F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A2E71" w:rsidRPr="0077240A">
        <w:rPr>
          <w:rFonts w:ascii="Times New Roman" w:hAnsi="Times New Roman" w:cs="Times New Roman"/>
          <w:bCs/>
          <w:sz w:val="28"/>
          <w:szCs w:val="28"/>
        </w:rPr>
        <w:t>бмеження щодо сумісництва та суміщення з іншими видами діяльності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 xml:space="preserve">(ст. </w:t>
      </w:r>
      <w:r w:rsidR="00DC40E1" w:rsidRPr="0077240A">
        <w:rPr>
          <w:rFonts w:ascii="Times New Roman" w:hAnsi="Times New Roman" w:cs="Times New Roman"/>
          <w:bCs/>
          <w:sz w:val="28"/>
          <w:szCs w:val="28"/>
        </w:rPr>
        <w:t>25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 xml:space="preserve"> Закону), </w:t>
      </w:r>
    </w:p>
    <w:p w:rsidR="000F70A8" w:rsidRPr="0077240A" w:rsidRDefault="0077240A" w:rsidP="00D04A1F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A292B" w:rsidRPr="0077240A">
        <w:rPr>
          <w:rFonts w:ascii="Times New Roman" w:hAnsi="Times New Roman" w:cs="Times New Roman"/>
          <w:bCs/>
          <w:sz w:val="28"/>
          <w:szCs w:val="28"/>
        </w:rPr>
        <w:t>бмеження спільної роботи близьких осіб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 xml:space="preserve">(ст. </w:t>
      </w:r>
      <w:r w:rsidR="00DC40E1" w:rsidRPr="0077240A">
        <w:rPr>
          <w:rFonts w:ascii="Times New Roman" w:hAnsi="Times New Roman" w:cs="Times New Roman"/>
          <w:bCs/>
          <w:sz w:val="28"/>
          <w:szCs w:val="28"/>
        </w:rPr>
        <w:t>27</w:t>
      </w:r>
      <w:r w:rsidR="00DE602B" w:rsidRPr="0077240A">
        <w:rPr>
          <w:rFonts w:ascii="Times New Roman" w:hAnsi="Times New Roman" w:cs="Times New Roman"/>
          <w:bCs/>
          <w:sz w:val="28"/>
          <w:szCs w:val="28"/>
        </w:rPr>
        <w:t xml:space="preserve"> Закону)</w:t>
      </w:r>
      <w:r w:rsidR="00DC40E1" w:rsidRPr="0077240A">
        <w:rPr>
          <w:rFonts w:ascii="Times New Roman" w:hAnsi="Times New Roman" w:cs="Times New Roman"/>
          <w:bCs/>
          <w:sz w:val="28"/>
          <w:szCs w:val="28"/>
        </w:rPr>
        <w:t>.</w:t>
      </w:r>
    </w:p>
    <w:p w:rsidR="00064160" w:rsidRPr="0077240A" w:rsidRDefault="00064160" w:rsidP="00D04A1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40A">
        <w:rPr>
          <w:rFonts w:ascii="Times New Roman" w:hAnsi="Times New Roman" w:cs="Times New Roman"/>
          <w:bCs/>
          <w:sz w:val="28"/>
          <w:szCs w:val="28"/>
        </w:rPr>
        <w:t xml:space="preserve">Разом з тим, враховуючи специфічність антикорупційної сфери, засилля корупції в усіх без винятку сферах суспільного життя, діюче законодавство містить </w:t>
      </w:r>
      <w:r w:rsidR="0026066E" w:rsidRPr="0077240A">
        <w:rPr>
          <w:rFonts w:ascii="Times New Roman" w:hAnsi="Times New Roman" w:cs="Times New Roman"/>
          <w:bCs/>
          <w:sz w:val="28"/>
          <w:szCs w:val="28"/>
        </w:rPr>
        <w:t>о</w:t>
      </w:r>
      <w:r w:rsidR="0033588F" w:rsidRPr="0077240A">
        <w:rPr>
          <w:rFonts w:ascii="Times New Roman" w:hAnsi="Times New Roman" w:cs="Times New Roman"/>
          <w:bCs/>
          <w:sz w:val="28"/>
          <w:szCs w:val="28"/>
        </w:rPr>
        <w:t>бмеження</w:t>
      </w:r>
      <w:r w:rsidR="0026066E" w:rsidRPr="007724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7240A">
        <w:rPr>
          <w:rFonts w:ascii="Times New Roman" w:hAnsi="Times New Roman" w:cs="Times New Roman"/>
          <w:bCs/>
          <w:sz w:val="28"/>
          <w:szCs w:val="28"/>
        </w:rPr>
        <w:t xml:space="preserve">навіть </w:t>
      </w:r>
      <w:r w:rsidR="0033588F" w:rsidRPr="0077240A">
        <w:rPr>
          <w:rFonts w:ascii="Times New Roman" w:hAnsi="Times New Roman" w:cs="Times New Roman"/>
          <w:bCs/>
          <w:sz w:val="28"/>
          <w:szCs w:val="28"/>
        </w:rPr>
        <w:t>щодо осіб, які звільнилися з посад або припинили діяльність, пов’язану з виконанням функцій держави, місцевого самоврядування.</w:t>
      </w:r>
    </w:p>
    <w:p w:rsidR="00515C95" w:rsidRPr="0077240A" w:rsidRDefault="009B430A" w:rsidP="00D04A1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40A">
        <w:rPr>
          <w:rFonts w:ascii="Times New Roman" w:hAnsi="Times New Roman" w:cs="Times New Roman"/>
          <w:bCs/>
          <w:sz w:val="28"/>
          <w:szCs w:val="28"/>
        </w:rPr>
        <w:t xml:space="preserve">Таким чином, </w:t>
      </w:r>
      <w:r w:rsidR="00083D4B" w:rsidRPr="0077240A">
        <w:rPr>
          <w:rFonts w:ascii="Times New Roman" w:hAnsi="Times New Roman" w:cs="Times New Roman"/>
          <w:bCs/>
          <w:sz w:val="28"/>
          <w:szCs w:val="28"/>
        </w:rPr>
        <w:t xml:space="preserve">припинення трудових відносин та </w:t>
      </w:r>
      <w:r w:rsidRPr="0077240A">
        <w:rPr>
          <w:rFonts w:ascii="Times New Roman" w:hAnsi="Times New Roman" w:cs="Times New Roman"/>
          <w:bCs/>
          <w:sz w:val="28"/>
          <w:szCs w:val="28"/>
        </w:rPr>
        <w:t xml:space="preserve">перехід службовця на іншу, не пов'язану з виконанням функцій держави роботу, не звільняє останнього 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>від заходів спрямованих на запобігання корупції</w:t>
      </w:r>
      <w:r w:rsidR="0077240A">
        <w:rPr>
          <w:rFonts w:ascii="Times New Roman" w:hAnsi="Times New Roman" w:cs="Times New Roman"/>
          <w:bCs/>
          <w:sz w:val="28"/>
          <w:szCs w:val="28"/>
        </w:rPr>
        <w:t>.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 xml:space="preserve"> Так, статтею 26 Закону передбачено, щопісля припинення діяльності, пов’язаної з виконанням функцій держави, місцевого самоврядування</w:t>
      </w:r>
      <w:r w:rsidR="00E5300A" w:rsidRPr="0077240A">
        <w:rPr>
          <w:rFonts w:ascii="Times New Roman" w:hAnsi="Times New Roman" w:cs="Times New Roman"/>
          <w:bCs/>
          <w:sz w:val="28"/>
          <w:szCs w:val="28"/>
        </w:rPr>
        <w:t xml:space="preserve">, особа має дотримуватись ряду обмежень, що мають 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>запобіг</w:t>
      </w:r>
      <w:r w:rsidR="00E5300A" w:rsidRPr="0077240A">
        <w:rPr>
          <w:rFonts w:ascii="Times New Roman" w:hAnsi="Times New Roman" w:cs="Times New Roman"/>
          <w:bCs/>
          <w:sz w:val="28"/>
          <w:szCs w:val="28"/>
        </w:rPr>
        <w:t>ти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 xml:space="preserve"> виникненню конфлікту інтересів</w:t>
      </w:r>
      <w:r w:rsidR="00C62FE4" w:rsidRPr="0077240A">
        <w:rPr>
          <w:rFonts w:ascii="Times New Roman" w:hAnsi="Times New Roman" w:cs="Times New Roman"/>
          <w:bCs/>
          <w:sz w:val="28"/>
          <w:szCs w:val="28"/>
        </w:rPr>
        <w:t xml:space="preserve">в діяльності 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 xml:space="preserve">колишніх </w:t>
      </w:r>
      <w:r w:rsidR="00515C95" w:rsidRPr="0077240A">
        <w:rPr>
          <w:rFonts w:ascii="Times New Roman" w:hAnsi="Times New Roman" w:cs="Times New Roman"/>
          <w:bCs/>
          <w:sz w:val="28"/>
          <w:szCs w:val="28"/>
        </w:rPr>
        <w:t xml:space="preserve">посадових осіб, які працевлаштувались 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>у приватному секторі</w:t>
      </w:r>
      <w:r w:rsidR="00515C95" w:rsidRPr="0077240A">
        <w:rPr>
          <w:rFonts w:ascii="Times New Roman" w:hAnsi="Times New Roman" w:cs="Times New Roman"/>
          <w:bCs/>
          <w:sz w:val="28"/>
          <w:szCs w:val="28"/>
        </w:rPr>
        <w:t>,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 xml:space="preserve"> якщо така діяльність безпосередньо пов’язана з функціями, що </w:t>
      </w:r>
      <w:r w:rsidR="00515C95" w:rsidRPr="0077240A">
        <w:rPr>
          <w:rFonts w:ascii="Times New Roman" w:hAnsi="Times New Roman" w:cs="Times New Roman"/>
          <w:bCs/>
          <w:sz w:val="28"/>
          <w:szCs w:val="28"/>
        </w:rPr>
        <w:t>особа виконувала</w:t>
      </w:r>
      <w:r w:rsidR="00190C62" w:rsidRPr="0077240A">
        <w:rPr>
          <w:rFonts w:ascii="Times New Roman" w:hAnsi="Times New Roman" w:cs="Times New Roman"/>
          <w:bCs/>
          <w:sz w:val="28"/>
          <w:szCs w:val="28"/>
        </w:rPr>
        <w:t xml:space="preserve"> в період перебування на посаді</w:t>
      </w:r>
      <w:r w:rsidR="00515C95" w:rsidRPr="0077240A">
        <w:rPr>
          <w:rFonts w:ascii="Times New Roman" w:hAnsi="Times New Roman" w:cs="Times New Roman"/>
          <w:bCs/>
          <w:sz w:val="28"/>
          <w:szCs w:val="28"/>
        </w:rPr>
        <w:t xml:space="preserve"> державної служби.</w:t>
      </w:r>
    </w:p>
    <w:p w:rsidR="00515C95" w:rsidRPr="0077240A" w:rsidRDefault="00515C95" w:rsidP="00D04A1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40A">
        <w:rPr>
          <w:rFonts w:ascii="Times New Roman" w:hAnsi="Times New Roman" w:cs="Times New Roman"/>
          <w:bCs/>
          <w:sz w:val="28"/>
          <w:szCs w:val="28"/>
        </w:rPr>
        <w:t>Так, особам, уповноваженим на виконання функцій держави або місцево</w:t>
      </w:r>
      <w:r w:rsidR="00512E5A" w:rsidRPr="0077240A">
        <w:rPr>
          <w:rFonts w:ascii="Times New Roman" w:hAnsi="Times New Roman" w:cs="Times New Roman"/>
          <w:bCs/>
          <w:sz w:val="28"/>
          <w:szCs w:val="28"/>
        </w:rPr>
        <w:t xml:space="preserve">го самоврядування, зазначеним у </w:t>
      </w:r>
      <w:hyperlink r:id="rId5" w:anchor="n26" w:history="1">
        <w:r w:rsidRPr="007724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="00512E5A" w:rsidRPr="007724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7724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1</w:t>
        </w:r>
      </w:hyperlink>
      <w:r w:rsidRPr="0077240A">
        <w:rPr>
          <w:rFonts w:ascii="Times New Roman" w:hAnsi="Times New Roman" w:cs="Times New Roman"/>
          <w:bCs/>
          <w:sz w:val="28"/>
          <w:szCs w:val="28"/>
        </w:rPr>
        <w:t>ч</w:t>
      </w:r>
      <w:r w:rsidR="00512E5A" w:rsidRPr="0077240A">
        <w:rPr>
          <w:rFonts w:ascii="Times New Roman" w:hAnsi="Times New Roman" w:cs="Times New Roman"/>
          <w:bCs/>
          <w:sz w:val="28"/>
          <w:szCs w:val="28"/>
        </w:rPr>
        <w:t>. 1</w:t>
      </w:r>
      <w:r w:rsidRPr="0077240A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512E5A" w:rsidRPr="0077240A">
        <w:rPr>
          <w:rFonts w:ascii="Times New Roman" w:hAnsi="Times New Roman" w:cs="Times New Roman"/>
          <w:bCs/>
          <w:sz w:val="28"/>
          <w:szCs w:val="28"/>
        </w:rPr>
        <w:t>.</w:t>
      </w:r>
      <w:r w:rsidRPr="0077240A">
        <w:rPr>
          <w:rFonts w:ascii="Times New Roman" w:hAnsi="Times New Roman" w:cs="Times New Roman"/>
          <w:bCs/>
          <w:sz w:val="28"/>
          <w:szCs w:val="28"/>
        </w:rPr>
        <w:t xml:space="preserve"> 3 Закону, які звільнилися або іншим чином припинили діяльність, пов’язану з виконанням функцій держави або місцевого самоврядування, забороняється:</w:t>
      </w:r>
    </w:p>
    <w:p w:rsidR="00515C95" w:rsidRPr="0077240A" w:rsidRDefault="00515C95" w:rsidP="00D04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n342"/>
      <w:bookmarkEnd w:id="1"/>
      <w:r w:rsidRPr="0077240A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DF27C3" w:rsidRPr="0077240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77240A">
        <w:rPr>
          <w:rFonts w:ascii="Times New Roman" w:hAnsi="Times New Roman" w:cs="Times New Roman"/>
          <w:bCs/>
          <w:sz w:val="28"/>
          <w:szCs w:val="28"/>
        </w:rPr>
        <w:t>ротягом року з дня припинення відповідної діяльності укладати трудові договори (контракти) або вчиняти правочини у сфері підприємницької діяльності з юридичними особами приватного права або фізичними особами - підприємцями, якщо особи, зазначені в абзаці першому цієї частини, протягом року до дня припинення виконання функцій держави або місцевого самоврядування здійснювали повноваження з контролю, нагляду або підготовки чи прийняття відповідних рішень щодо діяльності цих юридичних осіб або фізичних осіб - підприємців;</w:t>
      </w:r>
    </w:p>
    <w:p w:rsidR="00515C95" w:rsidRPr="0077240A" w:rsidRDefault="00DF27C3" w:rsidP="00D04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n343"/>
      <w:bookmarkEnd w:id="2"/>
      <w:r w:rsidRPr="0077240A">
        <w:rPr>
          <w:rFonts w:ascii="Times New Roman" w:hAnsi="Times New Roman" w:cs="Times New Roman"/>
          <w:bCs/>
          <w:sz w:val="28"/>
          <w:szCs w:val="28"/>
        </w:rPr>
        <w:t>2) Р</w:t>
      </w:r>
      <w:r w:rsidR="00515C95" w:rsidRPr="0077240A">
        <w:rPr>
          <w:rFonts w:ascii="Times New Roman" w:hAnsi="Times New Roman" w:cs="Times New Roman"/>
          <w:bCs/>
          <w:sz w:val="28"/>
          <w:szCs w:val="28"/>
        </w:rPr>
        <w:t>озголошувати або використовувати в інший спосіб у своїх інтересах інформацію, яка стала їм відома у зв’язку з виконанням службових повноважень, крім випадків, встановлених законом;</w:t>
      </w:r>
    </w:p>
    <w:p w:rsidR="00515C95" w:rsidRPr="0077240A" w:rsidRDefault="00DF27C3" w:rsidP="00D04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n344"/>
      <w:bookmarkEnd w:id="3"/>
      <w:r w:rsidRPr="0077240A">
        <w:rPr>
          <w:rFonts w:ascii="Times New Roman" w:hAnsi="Times New Roman" w:cs="Times New Roman"/>
          <w:bCs/>
          <w:sz w:val="28"/>
          <w:szCs w:val="28"/>
        </w:rPr>
        <w:t>3) П</w:t>
      </w:r>
      <w:r w:rsidR="00515C95" w:rsidRPr="0077240A">
        <w:rPr>
          <w:rFonts w:ascii="Times New Roman" w:hAnsi="Times New Roman" w:cs="Times New Roman"/>
          <w:bCs/>
          <w:sz w:val="28"/>
          <w:szCs w:val="28"/>
        </w:rPr>
        <w:t>ротягом року з дня припинення відповідної діяльності представляти інтереси будь-якої особи у справах (у тому числі в тих, що розглядаються в судах), в яких іншою стороною є орган, підприємство, установа, організація, в якому (яких) вони працювали на момент припинення зазначеної діяльності.</w:t>
      </w:r>
    </w:p>
    <w:p w:rsidR="002F531D" w:rsidRPr="0077240A" w:rsidRDefault="00DF27C3" w:rsidP="00D04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40A">
        <w:rPr>
          <w:rFonts w:ascii="Times New Roman" w:hAnsi="Times New Roman" w:cs="Times New Roman"/>
          <w:bCs/>
          <w:sz w:val="28"/>
          <w:szCs w:val="28"/>
        </w:rPr>
        <w:t xml:space="preserve">Варто вказати, що дані заходи спрямовані </w:t>
      </w:r>
      <w:bookmarkStart w:id="4" w:name="n200"/>
      <w:bookmarkStart w:id="5" w:name="n201"/>
      <w:bookmarkStart w:id="6" w:name="n202"/>
      <w:bookmarkStart w:id="7" w:name="n203"/>
      <w:bookmarkStart w:id="8" w:name="n204"/>
      <w:bookmarkEnd w:id="4"/>
      <w:bookmarkEnd w:id="5"/>
      <w:bookmarkEnd w:id="6"/>
      <w:bookmarkEnd w:id="7"/>
      <w:bookmarkEnd w:id="8"/>
      <w:r w:rsidR="004264BA" w:rsidRPr="0077240A">
        <w:rPr>
          <w:rFonts w:ascii="Times New Roman" w:hAnsi="Times New Roman" w:cs="Times New Roman"/>
          <w:bCs/>
          <w:sz w:val="28"/>
          <w:szCs w:val="28"/>
        </w:rPr>
        <w:t xml:space="preserve">не тільки </w:t>
      </w:r>
      <w:r w:rsidR="00C62FE4" w:rsidRPr="0077240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F531D" w:rsidRPr="0077240A">
        <w:rPr>
          <w:rFonts w:ascii="Times New Roman" w:hAnsi="Times New Roman" w:cs="Times New Roman"/>
          <w:sz w:val="28"/>
          <w:szCs w:val="28"/>
        </w:rPr>
        <w:t>мініміз</w:t>
      </w:r>
      <w:r w:rsidR="00C62FE4" w:rsidRPr="0077240A">
        <w:rPr>
          <w:rFonts w:ascii="Times New Roman" w:hAnsi="Times New Roman" w:cs="Times New Roman"/>
          <w:sz w:val="28"/>
          <w:szCs w:val="28"/>
        </w:rPr>
        <w:t>ацію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 ризик</w:t>
      </w:r>
      <w:r w:rsidR="004264BA" w:rsidRPr="0077240A">
        <w:rPr>
          <w:rFonts w:ascii="Times New Roman" w:hAnsi="Times New Roman" w:cs="Times New Roman"/>
          <w:sz w:val="28"/>
          <w:szCs w:val="28"/>
        </w:rPr>
        <w:t>іввикористання на новій посаді отриманої службової інформації або інших можливостей своєї колишньої посади на службі</w:t>
      </w:r>
      <w:r w:rsidR="001751FC" w:rsidRPr="0077240A">
        <w:rPr>
          <w:rFonts w:ascii="Times New Roman" w:hAnsi="Times New Roman" w:cs="Times New Roman"/>
          <w:sz w:val="28"/>
          <w:szCs w:val="28"/>
        </w:rPr>
        <w:t>, в</w:t>
      </w:r>
      <w:r w:rsidR="00DC46FC" w:rsidRPr="0077240A">
        <w:rPr>
          <w:rFonts w:ascii="Times New Roman" w:hAnsi="Times New Roman" w:cs="Times New Roman"/>
          <w:sz w:val="28"/>
          <w:szCs w:val="28"/>
        </w:rPr>
        <w:t>они мають запобігти використанню діючим посадовцем владних повнова</w:t>
      </w:r>
      <w:r w:rsidR="004264BA" w:rsidRPr="0077240A">
        <w:rPr>
          <w:rFonts w:ascii="Times New Roman" w:hAnsi="Times New Roman" w:cs="Times New Roman"/>
          <w:sz w:val="28"/>
          <w:szCs w:val="28"/>
        </w:rPr>
        <w:t>жень в інтересах третіх осіб (</w:t>
      </w:r>
      <w:r w:rsidR="00DC46FC" w:rsidRPr="0077240A">
        <w:rPr>
          <w:rFonts w:ascii="Times New Roman" w:hAnsi="Times New Roman" w:cs="Times New Roman"/>
          <w:sz w:val="28"/>
          <w:szCs w:val="28"/>
        </w:rPr>
        <w:t>опосередковано у своїх власних</w:t>
      </w:r>
      <w:r w:rsidR="004264BA" w:rsidRPr="0077240A">
        <w:rPr>
          <w:rFonts w:ascii="Times New Roman" w:hAnsi="Times New Roman" w:cs="Times New Roman"/>
          <w:sz w:val="28"/>
          <w:szCs w:val="28"/>
        </w:rPr>
        <w:t>)</w:t>
      </w:r>
      <w:r w:rsidR="00DC46FC" w:rsidRPr="0077240A">
        <w:rPr>
          <w:rFonts w:ascii="Times New Roman" w:hAnsi="Times New Roman" w:cs="Times New Roman"/>
          <w:sz w:val="28"/>
          <w:szCs w:val="28"/>
        </w:rPr>
        <w:t xml:space="preserve">, </w:t>
      </w:r>
      <w:r w:rsidR="00C62FE4" w:rsidRPr="0077240A">
        <w:rPr>
          <w:rFonts w:ascii="Times New Roman" w:hAnsi="Times New Roman" w:cs="Times New Roman"/>
          <w:sz w:val="28"/>
          <w:szCs w:val="28"/>
        </w:rPr>
        <w:t xml:space="preserve">тобто 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мінімізувати випадки, коли </w:t>
      </w:r>
      <w:r w:rsidR="00C62FE4" w:rsidRPr="0077240A">
        <w:rPr>
          <w:rFonts w:ascii="Times New Roman" w:hAnsi="Times New Roman" w:cs="Times New Roman"/>
          <w:sz w:val="28"/>
          <w:szCs w:val="28"/>
        </w:rPr>
        <w:t>посадовець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 у неправомірний спосіб створює особливо сприятливі умови для установ</w:t>
      </w:r>
      <w:r w:rsidR="00C62FE4" w:rsidRPr="0077240A">
        <w:rPr>
          <w:rFonts w:ascii="Times New Roman" w:hAnsi="Times New Roman" w:cs="Times New Roman"/>
          <w:sz w:val="28"/>
          <w:szCs w:val="28"/>
        </w:rPr>
        <w:t>и</w:t>
      </w:r>
      <w:r w:rsidR="001751FC" w:rsidRPr="0077240A">
        <w:rPr>
          <w:rFonts w:ascii="Times New Roman" w:hAnsi="Times New Roman" w:cs="Times New Roman"/>
          <w:sz w:val="28"/>
          <w:szCs w:val="28"/>
        </w:rPr>
        <w:t>,</w:t>
      </w:r>
      <w:r w:rsidR="00C62FE4" w:rsidRPr="0077240A">
        <w:rPr>
          <w:rFonts w:ascii="Times New Roman" w:hAnsi="Times New Roman" w:cs="Times New Roman"/>
          <w:sz w:val="28"/>
          <w:szCs w:val="28"/>
        </w:rPr>
        <w:t xml:space="preserve"> в якій планує працевлаштування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 після залишення публічної служби</w:t>
      </w:r>
      <w:r w:rsidR="004264BA" w:rsidRPr="00772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5F7" w:rsidRPr="0077240A" w:rsidRDefault="00684429" w:rsidP="00D04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05"/>
      <w:bookmarkStart w:id="10" w:name="n206"/>
      <w:bookmarkStart w:id="11" w:name="n207"/>
      <w:bookmarkEnd w:id="9"/>
      <w:bookmarkEnd w:id="10"/>
      <w:bookmarkEnd w:id="11"/>
      <w:r w:rsidRPr="0077240A">
        <w:rPr>
          <w:rFonts w:ascii="Times New Roman" w:hAnsi="Times New Roman" w:cs="Times New Roman"/>
          <w:sz w:val="28"/>
          <w:szCs w:val="28"/>
        </w:rPr>
        <w:t>Характерною ознакою таких обмежень є в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изначений </w:t>
      </w:r>
      <w:r w:rsidRPr="0077240A">
        <w:rPr>
          <w:rFonts w:ascii="Times New Roman" w:hAnsi="Times New Roman" w:cs="Times New Roman"/>
          <w:sz w:val="28"/>
          <w:szCs w:val="28"/>
        </w:rPr>
        <w:t xml:space="preserve">законодавством </w:t>
      </w:r>
      <w:r w:rsidR="002F531D" w:rsidRPr="0077240A">
        <w:rPr>
          <w:rFonts w:ascii="Times New Roman" w:hAnsi="Times New Roman" w:cs="Times New Roman"/>
          <w:sz w:val="28"/>
          <w:szCs w:val="28"/>
        </w:rPr>
        <w:t>строк дії</w:t>
      </w:r>
      <w:r w:rsidRPr="0077240A">
        <w:rPr>
          <w:rFonts w:ascii="Times New Roman" w:hAnsi="Times New Roman" w:cs="Times New Roman"/>
          <w:sz w:val="28"/>
          <w:szCs w:val="28"/>
        </w:rPr>
        <w:t xml:space="preserve"> - 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один рік з моменту припинення служби. </w:t>
      </w:r>
      <w:r w:rsidRPr="0077240A">
        <w:rPr>
          <w:rFonts w:ascii="Times New Roman" w:hAnsi="Times New Roman" w:cs="Times New Roman"/>
          <w:sz w:val="28"/>
          <w:szCs w:val="28"/>
        </w:rPr>
        <w:t>Вочевидь</w:t>
      </w:r>
      <w:r w:rsidR="004C3185" w:rsidRPr="0077240A">
        <w:rPr>
          <w:rFonts w:ascii="Times New Roman" w:hAnsi="Times New Roman" w:cs="Times New Roman"/>
          <w:sz w:val="28"/>
          <w:szCs w:val="28"/>
        </w:rPr>
        <w:t xml:space="preserve">, зі спливом одного року </w:t>
      </w:r>
      <w:r w:rsidRPr="0077240A">
        <w:rPr>
          <w:rFonts w:ascii="Times New Roman" w:hAnsi="Times New Roman" w:cs="Times New Roman"/>
          <w:sz w:val="28"/>
          <w:szCs w:val="28"/>
        </w:rPr>
        <w:t xml:space="preserve">вбачається втрата </w:t>
      </w:r>
      <w:r w:rsidR="00B705F7" w:rsidRPr="0077240A">
        <w:rPr>
          <w:rFonts w:ascii="Times New Roman" w:hAnsi="Times New Roman" w:cs="Times New Roman"/>
          <w:sz w:val="28"/>
          <w:szCs w:val="28"/>
        </w:rPr>
        <w:t xml:space="preserve">актуальності </w:t>
      </w:r>
      <w:r w:rsidR="004C3185" w:rsidRPr="0077240A">
        <w:rPr>
          <w:rFonts w:ascii="Times New Roman" w:hAnsi="Times New Roman" w:cs="Times New Roman"/>
          <w:sz w:val="28"/>
          <w:szCs w:val="28"/>
        </w:rPr>
        <w:t>можливост</w:t>
      </w:r>
      <w:r w:rsidR="00C96391" w:rsidRPr="0077240A">
        <w:rPr>
          <w:rFonts w:ascii="Times New Roman" w:hAnsi="Times New Roman" w:cs="Times New Roman"/>
          <w:sz w:val="28"/>
          <w:szCs w:val="28"/>
        </w:rPr>
        <w:t xml:space="preserve">ей </w:t>
      </w:r>
      <w:r w:rsidR="004C3185" w:rsidRPr="0077240A">
        <w:rPr>
          <w:rFonts w:ascii="Times New Roman" w:hAnsi="Times New Roman" w:cs="Times New Roman"/>
          <w:sz w:val="28"/>
          <w:szCs w:val="28"/>
        </w:rPr>
        <w:t>колишнього посадовця</w:t>
      </w:r>
      <w:r w:rsidR="00B705F7" w:rsidRPr="0077240A">
        <w:rPr>
          <w:rFonts w:ascii="Times New Roman" w:hAnsi="Times New Roman" w:cs="Times New Roman"/>
          <w:sz w:val="28"/>
          <w:szCs w:val="28"/>
        </w:rPr>
        <w:t xml:space="preserve">, що можуть нашкодити інтересам держави.З іншого боку, 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B705F7" w:rsidRPr="0077240A">
        <w:rPr>
          <w:rFonts w:ascii="Times New Roman" w:hAnsi="Times New Roman" w:cs="Times New Roman"/>
          <w:sz w:val="28"/>
          <w:szCs w:val="28"/>
        </w:rPr>
        <w:t>більш тривалого строку</w:t>
      </w:r>
      <w:r w:rsidR="002F531D" w:rsidRPr="0077240A">
        <w:rPr>
          <w:rFonts w:ascii="Times New Roman" w:hAnsi="Times New Roman" w:cs="Times New Roman"/>
          <w:sz w:val="28"/>
          <w:szCs w:val="28"/>
        </w:rPr>
        <w:t xml:space="preserve"> обмежень</w:t>
      </w:r>
      <w:r w:rsidR="00635E56" w:rsidRPr="0077240A">
        <w:rPr>
          <w:rFonts w:ascii="Times New Roman" w:hAnsi="Times New Roman" w:cs="Times New Roman"/>
          <w:sz w:val="28"/>
          <w:szCs w:val="28"/>
        </w:rPr>
        <w:t xml:space="preserve">,  суспільством </w:t>
      </w:r>
      <w:r w:rsidR="00B705F7" w:rsidRPr="0077240A">
        <w:rPr>
          <w:rFonts w:ascii="Times New Roman" w:hAnsi="Times New Roman" w:cs="Times New Roman"/>
          <w:sz w:val="28"/>
          <w:szCs w:val="28"/>
        </w:rPr>
        <w:t>сприй</w:t>
      </w:r>
      <w:r w:rsidR="00635E56" w:rsidRPr="0077240A">
        <w:rPr>
          <w:rFonts w:ascii="Times New Roman" w:hAnsi="Times New Roman" w:cs="Times New Roman"/>
          <w:sz w:val="28"/>
          <w:szCs w:val="28"/>
        </w:rPr>
        <w:t xml:space="preserve">нялись </w:t>
      </w:r>
      <w:r w:rsidR="00B705F7" w:rsidRPr="0077240A">
        <w:rPr>
          <w:rFonts w:ascii="Times New Roman" w:hAnsi="Times New Roman" w:cs="Times New Roman"/>
          <w:sz w:val="28"/>
          <w:szCs w:val="28"/>
        </w:rPr>
        <w:t>би як надто жорсткі</w:t>
      </w:r>
      <w:r w:rsidR="00635E56" w:rsidRPr="0077240A">
        <w:rPr>
          <w:rFonts w:ascii="Times New Roman" w:hAnsi="Times New Roman" w:cs="Times New Roman"/>
          <w:sz w:val="28"/>
          <w:szCs w:val="28"/>
        </w:rPr>
        <w:t xml:space="preserve"> та негативно позначились би на привабливості проходження публічної служби.</w:t>
      </w:r>
    </w:p>
    <w:p w:rsidR="00976C53" w:rsidRPr="0077240A" w:rsidRDefault="002230BA" w:rsidP="00D04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40A">
        <w:rPr>
          <w:rFonts w:ascii="Times New Roman" w:hAnsi="Times New Roman" w:cs="Times New Roman"/>
          <w:sz w:val="28"/>
          <w:szCs w:val="28"/>
        </w:rPr>
        <w:t xml:space="preserve">Цікавим є питання відповідальності </w:t>
      </w:r>
      <w:r w:rsidR="005721A9" w:rsidRPr="0077240A">
        <w:rPr>
          <w:rFonts w:ascii="Times New Roman" w:hAnsi="Times New Roman" w:cs="Times New Roman"/>
          <w:sz w:val="28"/>
          <w:szCs w:val="28"/>
        </w:rPr>
        <w:t xml:space="preserve">за порушення вказаних обмежень. </w:t>
      </w:r>
      <w:r w:rsidR="001336DC" w:rsidRPr="0077240A">
        <w:rPr>
          <w:rFonts w:ascii="Times New Roman" w:hAnsi="Times New Roman" w:cs="Times New Roman"/>
          <w:sz w:val="28"/>
          <w:szCs w:val="28"/>
        </w:rPr>
        <w:t xml:space="preserve">Так, </w:t>
      </w:r>
      <w:r w:rsidR="00B153B2" w:rsidRPr="0077240A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1336DC" w:rsidRPr="0077240A">
        <w:rPr>
          <w:rFonts w:ascii="Times New Roman" w:hAnsi="Times New Roman" w:cs="Times New Roman"/>
          <w:sz w:val="28"/>
          <w:szCs w:val="28"/>
        </w:rPr>
        <w:t>ч. 2 ст. 26 Закону</w:t>
      </w:r>
      <w:r w:rsidR="00FF71B2">
        <w:rPr>
          <w:rFonts w:ascii="Times New Roman" w:hAnsi="Times New Roman" w:cs="Times New Roman"/>
          <w:sz w:val="28"/>
          <w:szCs w:val="28"/>
        </w:rPr>
        <w:t>,</w:t>
      </w:r>
      <w:r w:rsidR="00B153B2" w:rsidRPr="0077240A">
        <w:rPr>
          <w:rFonts w:ascii="Times New Roman" w:hAnsi="Times New Roman" w:cs="Times New Roman"/>
          <w:sz w:val="28"/>
          <w:szCs w:val="28"/>
        </w:rPr>
        <w:t>порушення</w:t>
      </w:r>
      <w:r w:rsidR="001336DC" w:rsidRPr="0077240A">
        <w:rPr>
          <w:rFonts w:ascii="Times New Roman" w:hAnsi="Times New Roman" w:cs="Times New Roman"/>
          <w:sz w:val="28"/>
          <w:szCs w:val="28"/>
        </w:rPr>
        <w:t xml:space="preserve"> обмежен</w:t>
      </w:r>
      <w:r w:rsidR="00B153B2" w:rsidRPr="0077240A">
        <w:rPr>
          <w:rFonts w:ascii="Times New Roman" w:hAnsi="Times New Roman" w:cs="Times New Roman"/>
          <w:sz w:val="28"/>
          <w:szCs w:val="28"/>
        </w:rPr>
        <w:t xml:space="preserve">ь </w:t>
      </w:r>
      <w:r w:rsidR="001336DC" w:rsidRPr="0077240A">
        <w:rPr>
          <w:rFonts w:ascii="Times New Roman" w:hAnsi="Times New Roman" w:cs="Times New Roman"/>
          <w:sz w:val="28"/>
          <w:szCs w:val="28"/>
        </w:rPr>
        <w:t>щодо укладення трудового договору (контракту) є підставою для п</w:t>
      </w:r>
      <w:r w:rsidR="00406671" w:rsidRPr="0077240A">
        <w:rPr>
          <w:rFonts w:ascii="Times New Roman" w:hAnsi="Times New Roman" w:cs="Times New Roman"/>
          <w:sz w:val="28"/>
          <w:szCs w:val="28"/>
        </w:rPr>
        <w:t>рипинення відповідного договору</w:t>
      </w:r>
      <w:bookmarkStart w:id="12" w:name="n346"/>
      <w:bookmarkEnd w:id="12"/>
      <w:r w:rsidR="00E74DA8" w:rsidRPr="0077240A">
        <w:rPr>
          <w:rFonts w:ascii="Times New Roman" w:hAnsi="Times New Roman" w:cs="Times New Roman"/>
          <w:sz w:val="28"/>
          <w:szCs w:val="28"/>
        </w:rPr>
        <w:t>. П</w:t>
      </w:r>
      <w:r w:rsidR="001336DC" w:rsidRPr="0077240A">
        <w:rPr>
          <w:rFonts w:ascii="Times New Roman" w:hAnsi="Times New Roman" w:cs="Times New Roman"/>
          <w:sz w:val="28"/>
          <w:szCs w:val="28"/>
        </w:rPr>
        <w:t xml:space="preserve">равочини у сфері підприємницької діяльності, вчинені з порушенням вимог цієї статті, </w:t>
      </w:r>
      <w:r w:rsidR="00E74DA8" w:rsidRPr="0077240A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1336DC" w:rsidRPr="0077240A">
        <w:rPr>
          <w:rFonts w:ascii="Times New Roman" w:hAnsi="Times New Roman" w:cs="Times New Roman"/>
          <w:sz w:val="28"/>
          <w:szCs w:val="28"/>
        </w:rPr>
        <w:t>можуть бути визнані недійсними.</w:t>
      </w:r>
      <w:r w:rsidR="005721A9" w:rsidRPr="0077240A">
        <w:rPr>
          <w:rFonts w:ascii="Times New Roman" w:hAnsi="Times New Roman" w:cs="Times New Roman"/>
          <w:sz w:val="28"/>
          <w:szCs w:val="28"/>
        </w:rPr>
        <w:t xml:space="preserve">Згідно </w:t>
      </w:r>
      <w:hyperlink r:id="rId6" w:anchor="n1850" w:tgtFrame="_blank" w:history="1">
        <w:r w:rsidR="005721A9" w:rsidRPr="00772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172</w:t>
        </w:r>
      </w:hyperlink>
      <w:r w:rsidR="005721A9" w:rsidRPr="0077240A">
        <w:rPr>
          <w:rFonts w:ascii="Times New Roman" w:hAnsi="Times New Roman" w:cs="Times New Roman"/>
          <w:bCs/>
          <w:sz w:val="28"/>
          <w:szCs w:val="28"/>
        </w:rPr>
        <w:t>-8</w:t>
      </w:r>
      <w:hyperlink r:id="rId7" w:anchor="n1850" w:tgtFrame="_blank" w:history="1">
        <w:r w:rsidR="005721A9" w:rsidRPr="00772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КУпАП</w:t>
        </w:r>
      </w:hyperlink>
      <w:r w:rsidR="005721A9" w:rsidRPr="0077240A">
        <w:rPr>
          <w:rFonts w:ascii="Times New Roman" w:hAnsi="Times New Roman" w:cs="Times New Roman"/>
          <w:sz w:val="28"/>
          <w:szCs w:val="28"/>
        </w:rPr>
        <w:t xml:space="preserve">, суб'єктами адміністративної відповідальності за незаконне використання інформації, що стала відома у зв'язку з виконанням службових повноважень, є лише </w:t>
      </w:r>
      <w:r w:rsidR="00E74DA8" w:rsidRPr="0077240A">
        <w:rPr>
          <w:rFonts w:ascii="Times New Roman" w:hAnsi="Times New Roman" w:cs="Times New Roman"/>
          <w:sz w:val="28"/>
          <w:szCs w:val="28"/>
        </w:rPr>
        <w:t xml:space="preserve">діючі службовці. </w:t>
      </w:r>
      <w:r w:rsidR="00465F1C" w:rsidRPr="0077240A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E74DA8" w:rsidRPr="0077240A">
        <w:rPr>
          <w:rFonts w:ascii="Times New Roman" w:hAnsi="Times New Roman" w:cs="Times New Roman"/>
          <w:sz w:val="28"/>
          <w:szCs w:val="28"/>
        </w:rPr>
        <w:t xml:space="preserve">в законодавстві </w:t>
      </w:r>
      <w:r w:rsidR="00E74DA8" w:rsidRPr="0077240A">
        <w:rPr>
          <w:rFonts w:ascii="Times New Roman" w:hAnsi="Times New Roman" w:cs="Times New Roman"/>
          <w:sz w:val="28"/>
          <w:szCs w:val="28"/>
        </w:rPr>
        <w:lastRenderedPageBreak/>
        <w:t>фактично відсутнєпокарання</w:t>
      </w:r>
      <w:r w:rsidR="00465F1C" w:rsidRPr="0077240A">
        <w:rPr>
          <w:rFonts w:ascii="Times New Roman" w:hAnsi="Times New Roman" w:cs="Times New Roman"/>
          <w:sz w:val="28"/>
          <w:szCs w:val="28"/>
        </w:rPr>
        <w:t xml:space="preserve"> за вказан</w:t>
      </w:r>
      <w:r w:rsidR="00DA2564">
        <w:rPr>
          <w:rFonts w:ascii="Times New Roman" w:hAnsi="Times New Roman" w:cs="Times New Roman"/>
          <w:sz w:val="28"/>
          <w:szCs w:val="28"/>
        </w:rPr>
        <w:t>і порушення, встановлені тільки негативні правові наслідки</w:t>
      </w:r>
      <w:bookmarkStart w:id="13" w:name="n214"/>
      <w:bookmarkStart w:id="14" w:name="n216"/>
      <w:bookmarkEnd w:id="13"/>
      <w:bookmarkEnd w:id="14"/>
      <w:r w:rsidR="00FF71B2">
        <w:rPr>
          <w:rFonts w:ascii="Times New Roman" w:hAnsi="Times New Roman" w:cs="Times New Roman"/>
          <w:sz w:val="28"/>
          <w:szCs w:val="28"/>
        </w:rPr>
        <w:t>щодо угод.</w:t>
      </w:r>
    </w:p>
    <w:p w:rsidR="00E74DA8" w:rsidRPr="0077240A" w:rsidRDefault="00E74DA8" w:rsidP="00D04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240A">
        <w:rPr>
          <w:rFonts w:ascii="Times New Roman" w:hAnsi="Times New Roman" w:cs="Times New Roman"/>
          <w:sz w:val="28"/>
          <w:szCs w:val="28"/>
        </w:rPr>
        <w:t>Закордонний</w:t>
      </w:r>
      <w:r w:rsidR="000C0E5C" w:rsidRPr="0077240A">
        <w:rPr>
          <w:rFonts w:ascii="Times New Roman" w:hAnsi="Times New Roman" w:cs="Times New Roman"/>
          <w:sz w:val="28"/>
          <w:szCs w:val="28"/>
        </w:rPr>
        <w:t xml:space="preserve"> досвід</w:t>
      </w:r>
      <w:r w:rsidR="00FF71B2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77240A">
        <w:rPr>
          <w:rFonts w:ascii="Times New Roman" w:hAnsi="Times New Roman" w:cs="Times New Roman"/>
          <w:sz w:val="28"/>
          <w:szCs w:val="28"/>
        </w:rPr>
        <w:t xml:space="preserve">попередженні конфлікту інтересів у діяльності </w:t>
      </w:r>
      <w:r w:rsidR="00FF71B2">
        <w:rPr>
          <w:rFonts w:ascii="Times New Roman" w:hAnsi="Times New Roman" w:cs="Times New Roman"/>
          <w:sz w:val="28"/>
          <w:szCs w:val="28"/>
        </w:rPr>
        <w:t xml:space="preserve">колишніх посадовців </w:t>
      </w:r>
      <w:r w:rsidRPr="0077240A">
        <w:rPr>
          <w:rFonts w:ascii="Times New Roman" w:hAnsi="Times New Roman" w:cs="Times New Roman"/>
          <w:sz w:val="28"/>
          <w:szCs w:val="28"/>
        </w:rPr>
        <w:t>також в своєму арсеналі має подібні обмеження</w:t>
      </w:r>
      <w:r w:rsidR="008215EF" w:rsidRPr="0077240A">
        <w:rPr>
          <w:rFonts w:ascii="Times New Roman" w:hAnsi="Times New Roman" w:cs="Times New Roman"/>
          <w:sz w:val="28"/>
          <w:szCs w:val="28"/>
        </w:rPr>
        <w:t xml:space="preserve"> з невеликими відмінностями. Так, в деяких країнах  строк обмежень складає шість місяців, тоді як в інших його подовжено до </w:t>
      </w:r>
      <w:r w:rsidR="00976C53" w:rsidRPr="0077240A">
        <w:rPr>
          <w:rFonts w:ascii="Times New Roman" w:hAnsi="Times New Roman" w:cs="Times New Roman"/>
          <w:sz w:val="28"/>
          <w:szCs w:val="28"/>
        </w:rPr>
        <w:t>п’яти</w:t>
      </w:r>
      <w:r w:rsidR="008215EF" w:rsidRPr="0077240A">
        <w:rPr>
          <w:rFonts w:ascii="Times New Roman" w:hAnsi="Times New Roman" w:cs="Times New Roman"/>
          <w:sz w:val="28"/>
          <w:szCs w:val="28"/>
        </w:rPr>
        <w:t xml:space="preserve"> років. В деяких країнах строк прямо залежить від залишеної  осо</w:t>
      </w:r>
      <w:r w:rsidR="00976C53" w:rsidRPr="0077240A">
        <w:rPr>
          <w:rFonts w:ascii="Times New Roman" w:hAnsi="Times New Roman" w:cs="Times New Roman"/>
          <w:sz w:val="28"/>
          <w:szCs w:val="28"/>
        </w:rPr>
        <w:t>бою</w:t>
      </w:r>
      <w:r w:rsidR="008215EF" w:rsidRPr="0077240A">
        <w:rPr>
          <w:rFonts w:ascii="Times New Roman" w:hAnsi="Times New Roman" w:cs="Times New Roman"/>
          <w:sz w:val="28"/>
          <w:szCs w:val="28"/>
        </w:rPr>
        <w:t xml:space="preserve"> посади</w:t>
      </w:r>
      <w:r w:rsidR="00976C53" w:rsidRPr="0077240A">
        <w:rPr>
          <w:rFonts w:ascii="Times New Roman" w:hAnsi="Times New Roman" w:cs="Times New Roman"/>
          <w:sz w:val="28"/>
          <w:szCs w:val="28"/>
        </w:rPr>
        <w:t>,</w:t>
      </w:r>
      <w:r w:rsidR="008215EF" w:rsidRPr="0077240A">
        <w:rPr>
          <w:rFonts w:ascii="Times New Roman" w:hAnsi="Times New Roman" w:cs="Times New Roman"/>
          <w:sz w:val="28"/>
          <w:szCs w:val="28"/>
        </w:rPr>
        <w:t xml:space="preserve"> чим вища посада, тим до</w:t>
      </w:r>
      <w:r w:rsidR="00976C53" w:rsidRPr="0077240A">
        <w:rPr>
          <w:rFonts w:ascii="Times New Roman" w:hAnsi="Times New Roman" w:cs="Times New Roman"/>
          <w:sz w:val="28"/>
          <w:szCs w:val="28"/>
        </w:rPr>
        <w:t>вший строк заборони.</w:t>
      </w:r>
    </w:p>
    <w:p w:rsidR="00E74DA8" w:rsidRPr="0077240A" w:rsidRDefault="00607964" w:rsidP="00D04A1F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7240A">
        <w:rPr>
          <w:sz w:val="28"/>
          <w:szCs w:val="28"/>
        </w:rPr>
        <w:t xml:space="preserve">Підводячи підсумок, можемо стверджувати, що дані </w:t>
      </w:r>
      <w:r w:rsidRPr="0077240A">
        <w:rPr>
          <w:bCs/>
          <w:sz w:val="28"/>
          <w:szCs w:val="28"/>
        </w:rPr>
        <w:t>заходи стосовно осіб, які  припинили перебування на публічній службі</w:t>
      </w:r>
      <w:r w:rsidR="00FF71B2">
        <w:rPr>
          <w:bCs/>
          <w:sz w:val="28"/>
          <w:szCs w:val="28"/>
        </w:rPr>
        <w:t xml:space="preserve"> є слушними</w:t>
      </w:r>
      <w:r w:rsidR="00816A78" w:rsidRPr="0077240A">
        <w:rPr>
          <w:bCs/>
          <w:sz w:val="28"/>
          <w:szCs w:val="28"/>
        </w:rPr>
        <w:t xml:space="preserve">, втім через відсутність заходів юридичної відповідальності колишніх службовців, такі заходи швидше розраховані на </w:t>
      </w:r>
      <w:r w:rsidR="00BC0E33">
        <w:rPr>
          <w:bCs/>
          <w:sz w:val="28"/>
          <w:szCs w:val="28"/>
        </w:rPr>
        <w:t xml:space="preserve">сумлінність, </w:t>
      </w:r>
      <w:r w:rsidR="00816A78" w:rsidRPr="0077240A">
        <w:rPr>
          <w:bCs/>
          <w:sz w:val="28"/>
          <w:szCs w:val="28"/>
        </w:rPr>
        <w:t xml:space="preserve">високий рівень правової культури та </w:t>
      </w:r>
      <w:r w:rsidR="001E1474" w:rsidRPr="0077240A">
        <w:rPr>
          <w:bCs/>
          <w:sz w:val="28"/>
          <w:szCs w:val="28"/>
        </w:rPr>
        <w:t>доброчесність</w:t>
      </w:r>
      <w:r w:rsidR="00BC0E33">
        <w:rPr>
          <w:bCs/>
          <w:sz w:val="28"/>
          <w:szCs w:val="28"/>
        </w:rPr>
        <w:t xml:space="preserve"> суб’єкта.</w:t>
      </w:r>
    </w:p>
    <w:p w:rsidR="005141AA" w:rsidRDefault="005141AA" w:rsidP="00D04A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4A1F" w:rsidRPr="00D04A1F" w:rsidRDefault="00D04A1F" w:rsidP="00D0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04A1F">
        <w:rPr>
          <w:rFonts w:ascii="Times New Roman" w:hAnsi="Times New Roman" w:cs="Times New Roman"/>
          <w:sz w:val="28"/>
          <w:szCs w:val="28"/>
        </w:rPr>
        <w:t>півробітник Головного територіального</w:t>
      </w:r>
    </w:p>
    <w:p w:rsidR="00D04A1F" w:rsidRPr="00D04A1F" w:rsidRDefault="00D04A1F" w:rsidP="00D0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A1F">
        <w:rPr>
          <w:rFonts w:ascii="Times New Roman" w:hAnsi="Times New Roman" w:cs="Times New Roman"/>
          <w:sz w:val="28"/>
          <w:szCs w:val="28"/>
        </w:rPr>
        <w:t>управління юстиції у місті Києві</w:t>
      </w:r>
    </w:p>
    <w:p w:rsidR="00D04A1F" w:rsidRPr="0077240A" w:rsidRDefault="00D04A1F" w:rsidP="00D0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A1F">
        <w:rPr>
          <w:rFonts w:ascii="Times New Roman" w:hAnsi="Times New Roman" w:cs="Times New Roman"/>
          <w:sz w:val="28"/>
          <w:szCs w:val="28"/>
        </w:rPr>
        <w:t>О.М. Лазько</w:t>
      </w:r>
    </w:p>
    <w:sectPr w:rsidR="00D04A1F" w:rsidRPr="0077240A" w:rsidSect="002D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471"/>
    <w:multiLevelType w:val="hybridMultilevel"/>
    <w:tmpl w:val="DEB42E5E"/>
    <w:lvl w:ilvl="0" w:tplc="591053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FF26480"/>
    <w:multiLevelType w:val="hybridMultilevel"/>
    <w:tmpl w:val="BA56E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5488"/>
    <w:multiLevelType w:val="hybridMultilevel"/>
    <w:tmpl w:val="BB58C9BE"/>
    <w:lvl w:ilvl="0" w:tplc="A1A4949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A812C38"/>
    <w:multiLevelType w:val="hybridMultilevel"/>
    <w:tmpl w:val="B486E6F4"/>
    <w:lvl w:ilvl="0" w:tplc="FE0EF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CC7"/>
    <w:rsid w:val="00064160"/>
    <w:rsid w:val="00083D4B"/>
    <w:rsid w:val="00092735"/>
    <w:rsid w:val="000C0E5C"/>
    <w:rsid w:val="000F70A8"/>
    <w:rsid w:val="001336DC"/>
    <w:rsid w:val="001751FC"/>
    <w:rsid w:val="00190C62"/>
    <w:rsid w:val="00192638"/>
    <w:rsid w:val="001A3CC7"/>
    <w:rsid w:val="001E1474"/>
    <w:rsid w:val="002230BA"/>
    <w:rsid w:val="0026066E"/>
    <w:rsid w:val="002629CE"/>
    <w:rsid w:val="002A292B"/>
    <w:rsid w:val="002C628B"/>
    <w:rsid w:val="002D0099"/>
    <w:rsid w:val="002F531D"/>
    <w:rsid w:val="00311B11"/>
    <w:rsid w:val="0033588F"/>
    <w:rsid w:val="00352760"/>
    <w:rsid w:val="0038245C"/>
    <w:rsid w:val="00406671"/>
    <w:rsid w:val="00420CF2"/>
    <w:rsid w:val="004264BA"/>
    <w:rsid w:val="00465F1C"/>
    <w:rsid w:val="004C3185"/>
    <w:rsid w:val="004E068F"/>
    <w:rsid w:val="004F2923"/>
    <w:rsid w:val="00512E5A"/>
    <w:rsid w:val="005141AA"/>
    <w:rsid w:val="00515C95"/>
    <w:rsid w:val="0052456B"/>
    <w:rsid w:val="005721A9"/>
    <w:rsid w:val="00607964"/>
    <w:rsid w:val="00635E56"/>
    <w:rsid w:val="00684429"/>
    <w:rsid w:val="006F79A4"/>
    <w:rsid w:val="0077240A"/>
    <w:rsid w:val="00816A78"/>
    <w:rsid w:val="008215EF"/>
    <w:rsid w:val="00892828"/>
    <w:rsid w:val="0091376A"/>
    <w:rsid w:val="00953102"/>
    <w:rsid w:val="00964113"/>
    <w:rsid w:val="00976C53"/>
    <w:rsid w:val="009B430A"/>
    <w:rsid w:val="00B153B2"/>
    <w:rsid w:val="00B705F7"/>
    <w:rsid w:val="00B80EC4"/>
    <w:rsid w:val="00BC0E33"/>
    <w:rsid w:val="00C62FE4"/>
    <w:rsid w:val="00C96391"/>
    <w:rsid w:val="00D04A1F"/>
    <w:rsid w:val="00D31276"/>
    <w:rsid w:val="00D439EB"/>
    <w:rsid w:val="00DA2564"/>
    <w:rsid w:val="00DC40E1"/>
    <w:rsid w:val="00DC46FC"/>
    <w:rsid w:val="00DE602B"/>
    <w:rsid w:val="00DF27C3"/>
    <w:rsid w:val="00E5137F"/>
    <w:rsid w:val="00E5300A"/>
    <w:rsid w:val="00E74DA8"/>
    <w:rsid w:val="00E95D7E"/>
    <w:rsid w:val="00EA2E71"/>
    <w:rsid w:val="00F624C5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9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31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E6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31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E6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731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731-10" TargetMode="External"/><Relationship Id="rId5" Type="http://schemas.openxmlformats.org/officeDocument/2006/relationships/hyperlink" Target="https://zakon.rada.gov.ua/laws/show/1700-18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730</Words>
  <Characters>5009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555</cp:lastModifiedBy>
  <cp:revision>5</cp:revision>
  <dcterms:created xsi:type="dcterms:W3CDTF">2019-02-04T15:04:00Z</dcterms:created>
  <dcterms:modified xsi:type="dcterms:W3CDTF">2019-02-12T12:04:00Z</dcterms:modified>
</cp:coreProperties>
</file>