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8B" w:rsidRDefault="004E188B" w:rsidP="00CF5843">
      <w:pPr>
        <w:pStyle w:val="a4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F5843">
        <w:rPr>
          <w:rFonts w:ascii="Times New Roman" w:hAnsi="Times New Roman" w:cs="Times New Roman"/>
          <w:b/>
          <w:sz w:val="28"/>
          <w:szCs w:val="28"/>
        </w:rPr>
        <w:t>Конституційно-правова</w:t>
      </w:r>
      <w:proofErr w:type="spellEnd"/>
      <w:r w:rsidRPr="00CF58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proofErr w:type="spellEnd"/>
    </w:p>
    <w:p w:rsidR="00CF5843" w:rsidRPr="00CF5843" w:rsidRDefault="00CF5843" w:rsidP="00CF5843">
      <w:pPr>
        <w:pStyle w:val="a4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843">
        <w:rPr>
          <w:rFonts w:ascii="Times New Roman" w:hAnsi="Times New Roman" w:cs="Times New Roman"/>
          <w:sz w:val="28"/>
          <w:szCs w:val="28"/>
          <w:lang w:val="uk-UA"/>
        </w:rPr>
        <w:t xml:space="preserve">Однією із </w:t>
      </w:r>
      <w:proofErr w:type="spellStart"/>
      <w:r w:rsidRPr="00CF5843">
        <w:rPr>
          <w:rFonts w:ascii="Times New Roman" w:hAnsi="Times New Roman" w:cs="Times New Roman"/>
          <w:sz w:val="28"/>
          <w:szCs w:val="28"/>
          <w:lang w:val="uk-UA"/>
        </w:rPr>
        <w:t>системоутворюючих</w:t>
      </w:r>
      <w:proofErr w:type="spellEnd"/>
      <w:r w:rsidRPr="00CF5843">
        <w:rPr>
          <w:rFonts w:ascii="Times New Roman" w:hAnsi="Times New Roman" w:cs="Times New Roman"/>
          <w:sz w:val="28"/>
          <w:szCs w:val="28"/>
          <w:lang w:val="uk-UA"/>
        </w:rPr>
        <w:t>, кваліфікаційних ознак конституційного права є інститут конституційної (державно-правової) відповідальності.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ваги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зумовлено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характером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Широка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політизація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кардинальна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перебудова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ешелонів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рішучий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поворот до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прогресивних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проголошення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розбудова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владно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диктують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повновладдя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Одним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843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державно-правова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невід'ємний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складовий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формальних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неформальних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інституцій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CF584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зумовлені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роллю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конституційній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властива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специфічного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виду. Такою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закономірно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відно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сини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зв'язані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іальними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народ, держава,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нація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Тут -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вага (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CF584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споріднюють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спонукальний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, як примус.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санкцій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 xml:space="preserve"> в кожному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джерелі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 -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законах та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актах. Так,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виборів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недійсними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Президентом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CF584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Ради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Автономної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Крим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типовими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прикладами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конституційно-правової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вона детально не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конкретизується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Часом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законодавець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? Тут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поєднуються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адміністративна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кримінальна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843">
        <w:rPr>
          <w:rFonts w:ascii="Times New Roman" w:hAnsi="Times New Roman" w:cs="Times New Roman"/>
          <w:sz w:val="28"/>
          <w:szCs w:val="28"/>
        </w:rPr>
        <w:lastRenderedPageBreak/>
        <w:t>Крім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зумовлені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природою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механізмом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t xml:space="preserve">Таким чином, будучи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приписів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втілюється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двояко: а)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; б) через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права.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кандидата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депутати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несвоєчасну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подачу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конституційно-правових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gramStart"/>
      <w:r w:rsidRPr="00CF5843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права.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вичерпує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" себе в нормах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поєднується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переплітається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депутата,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вчинив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державно-правову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кримінальну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виді</w:t>
      </w:r>
      <w:proofErr w:type="gramStart"/>
      <w:r w:rsidRPr="00CF584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F5843">
        <w:rPr>
          <w:rFonts w:ascii="Times New Roman" w:hAnsi="Times New Roman" w:cs="Times New Roman"/>
          <w:sz w:val="28"/>
          <w:szCs w:val="28"/>
        </w:rPr>
        <w:t>: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t xml:space="preserve">- ретроспективною,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;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t xml:space="preserve">- позитивною: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особи (органу) до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належне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ідзвітність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домінує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позитивна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а ретроспективна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допоміжної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далеко не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другорядної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ідставами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конституційним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правом,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фактичні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Нормативна основа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CF5843">
        <w:rPr>
          <w:rFonts w:ascii="Times New Roman" w:hAnsi="Times New Roman" w:cs="Times New Roman"/>
          <w:sz w:val="28"/>
          <w:szCs w:val="28"/>
        </w:rPr>
        <w:t>реальною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ідставами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суб'єктом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посадова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зобов'язує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статус. Позитивна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характерна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формалізовані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Часом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ідставами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бездіяльність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посадової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недосяг-нення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неефективна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t xml:space="preserve">Ретроспективна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коли для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нормативна основа,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пряма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вказівка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Фактичною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ідставою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ретроспективному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Об'єктом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конституційним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правом,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регламентуються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нормами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права.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лежать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повновладдя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об'єктом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владовідносини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свобод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виборчих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ітературі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ототожнюється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санкціями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Типовими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прикладами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державно-правових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санкцій</w:t>
      </w:r>
      <w:proofErr w:type="spellEnd"/>
      <w:proofErr w:type="gramStart"/>
      <w:r w:rsidRPr="00CF5843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призупинення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народного депутата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набранням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законної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обвинувальним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вироком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виборів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недійсними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процесуальні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вказівка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регламентах,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системоутворюючих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факторі</w:t>
      </w:r>
      <w:proofErr w:type="gramStart"/>
      <w:r w:rsidRPr="00CF584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конституційне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самостійною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галуззю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Своє</w:t>
      </w:r>
      <w:proofErr w:type="gramStart"/>
      <w:r w:rsidRPr="00CF58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ідність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предметі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методі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конституційній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функціях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зумовлені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соціальним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уособлюють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повновладдя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Найважливішими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ідеологічні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F584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F5843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установчі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правотворчі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регулятивні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охоронні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Регулятивна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втілюється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, у 2, 3, 5, 40, 73, 92, 103 та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статтях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охоронна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- у 47, 49, 50, 52, 54, 55 та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статтях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>.</w:t>
      </w:r>
    </w:p>
    <w:p w:rsidR="004E188B" w:rsidRPr="00CF5843" w:rsidRDefault="004E188B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75" w:rsidRPr="00CF5843" w:rsidRDefault="007A7D09" w:rsidP="00CF584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CF5843">
        <w:rPr>
          <w:rFonts w:ascii="Times New Roman" w:hAnsi="Times New Roman" w:cs="Times New Roman"/>
          <w:sz w:val="28"/>
          <w:szCs w:val="28"/>
        </w:rPr>
        <w:t>Голов</w:t>
      </w:r>
      <w:r w:rsidR="00D143C6" w:rsidRPr="00CF5843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D143C6"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3C6" w:rsidRPr="00CF5843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="00D143C6" w:rsidRPr="00CF584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143C6" w:rsidRPr="00CF5843">
        <w:rPr>
          <w:rFonts w:ascii="Times New Roman" w:hAnsi="Times New Roman" w:cs="Times New Roman"/>
          <w:sz w:val="28"/>
          <w:szCs w:val="28"/>
        </w:rPr>
        <w:t xml:space="preserve"> сектору </w:t>
      </w:r>
    </w:p>
    <w:p w:rsidR="00D143C6" w:rsidRPr="00CF5843" w:rsidRDefault="00D143C6" w:rsidP="00CF584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документування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та контролю</w:t>
      </w:r>
    </w:p>
    <w:p w:rsidR="00D143C6" w:rsidRPr="00CF5843" w:rsidRDefault="00D143C6" w:rsidP="00CF584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</w:p>
    <w:p w:rsidR="00D143C6" w:rsidRPr="00CF5843" w:rsidRDefault="00D143C6" w:rsidP="00CF584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F5843">
        <w:rPr>
          <w:rFonts w:ascii="Times New Roman" w:hAnsi="Times New Roman" w:cs="Times New Roman"/>
          <w:sz w:val="28"/>
          <w:szCs w:val="28"/>
        </w:rPr>
        <w:t xml:space="preserve">Головного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C6" w:rsidRPr="00CF5843" w:rsidRDefault="00D143C6" w:rsidP="00CF5843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юстиці</w:t>
      </w:r>
      <w:r w:rsidR="007A7D09" w:rsidRPr="00CF5843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7A7D09" w:rsidRPr="00CF58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A7D09" w:rsidRPr="00CF5843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="007A7D09" w:rsidRPr="00CF584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7A7D09" w:rsidRPr="00CF58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A7D09"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D09" w:rsidRPr="00CF5843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="007A7D09" w:rsidRPr="00CF58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58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58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F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843">
        <w:rPr>
          <w:rFonts w:ascii="Times New Roman" w:hAnsi="Times New Roman" w:cs="Times New Roman"/>
          <w:sz w:val="28"/>
          <w:szCs w:val="28"/>
        </w:rPr>
        <w:t>Є</w:t>
      </w:r>
      <w:r w:rsidR="007A7D09" w:rsidRPr="00CF5843">
        <w:rPr>
          <w:rFonts w:ascii="Times New Roman" w:hAnsi="Times New Roman" w:cs="Times New Roman"/>
          <w:sz w:val="28"/>
          <w:szCs w:val="28"/>
        </w:rPr>
        <w:t>вгенія</w:t>
      </w:r>
      <w:proofErr w:type="spellEnd"/>
      <w:r w:rsidR="007A7D09" w:rsidRPr="00CF5843">
        <w:rPr>
          <w:rFonts w:ascii="Times New Roman" w:hAnsi="Times New Roman" w:cs="Times New Roman"/>
          <w:sz w:val="28"/>
          <w:szCs w:val="28"/>
        </w:rPr>
        <w:t xml:space="preserve"> ФЕСАН</w:t>
      </w:r>
    </w:p>
    <w:p w:rsidR="005F5075" w:rsidRPr="00CF5843" w:rsidRDefault="005F5075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3C6" w:rsidRPr="00CF5843" w:rsidRDefault="00D143C6" w:rsidP="00CF5843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43C6" w:rsidRPr="00CF5843" w:rsidSect="0003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366D7"/>
    <w:rsid w:val="0003272D"/>
    <w:rsid w:val="00263F31"/>
    <w:rsid w:val="00296F55"/>
    <w:rsid w:val="002F38FC"/>
    <w:rsid w:val="004E188B"/>
    <w:rsid w:val="005F5075"/>
    <w:rsid w:val="007A7D09"/>
    <w:rsid w:val="00B32C78"/>
    <w:rsid w:val="00CF5843"/>
    <w:rsid w:val="00D143C6"/>
    <w:rsid w:val="00D366D7"/>
    <w:rsid w:val="00FA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D"/>
  </w:style>
  <w:style w:type="paragraph" w:styleId="1">
    <w:name w:val="heading 1"/>
    <w:basedOn w:val="a"/>
    <w:link w:val="10"/>
    <w:uiPriority w:val="9"/>
    <w:qFormat/>
    <w:rsid w:val="0026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58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4547</Words>
  <Characters>2593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4</cp:revision>
  <cp:lastPrinted>2019-11-01T07:59:00Z</cp:lastPrinted>
  <dcterms:created xsi:type="dcterms:W3CDTF">2019-11-01T12:41:00Z</dcterms:created>
  <dcterms:modified xsi:type="dcterms:W3CDTF">2019-11-05T14:33:00Z</dcterms:modified>
</cp:coreProperties>
</file>