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29" w:rsidRDefault="00200A6C" w:rsidP="0055240B">
      <w:pPr>
        <w:ind w:firstLine="567"/>
        <w:jc w:val="center"/>
        <w:rPr>
          <w:rFonts w:ascii="Times New Roman" w:hAnsi="Times New Roman" w:cs="Times New Roman"/>
          <w:b/>
          <w:sz w:val="28"/>
          <w:szCs w:val="28"/>
        </w:rPr>
      </w:pPr>
      <w:r w:rsidRPr="00200A6C">
        <w:rPr>
          <w:rFonts w:ascii="Times New Roman" w:hAnsi="Times New Roman" w:cs="Times New Roman"/>
          <w:b/>
          <w:sz w:val="28"/>
          <w:szCs w:val="28"/>
        </w:rPr>
        <w:t>Державна реєстрація припинення профспілки в результаті ліквідації</w:t>
      </w:r>
    </w:p>
    <w:p w:rsidR="0055240B" w:rsidRDefault="00200A6C" w:rsidP="0055240B">
      <w:pPr>
        <w:spacing w:after="0" w:line="240" w:lineRule="auto"/>
        <w:ind w:firstLine="567"/>
        <w:jc w:val="both"/>
        <w:rPr>
          <w:rFonts w:ascii="Times New Roman" w:hAnsi="Times New Roman" w:cs="Times New Roman"/>
          <w:sz w:val="28"/>
          <w:szCs w:val="28"/>
        </w:rPr>
      </w:pPr>
      <w:r w:rsidRPr="0055240B">
        <w:rPr>
          <w:rFonts w:ascii="Times New Roman" w:hAnsi="Times New Roman" w:cs="Times New Roman"/>
          <w:sz w:val="28"/>
          <w:szCs w:val="28"/>
        </w:rPr>
        <w:t>Профспілка  як юридична особа відповідно до частини першої статті 104 Цивільного кодексу України припиняється в результаті реорганізації (злиття, приєднання, поділу, перетворення) або шляхом ліквідації (саморозпуску чи примусового розпуску за рішенням суду). Про це ж зазначено і в частині першій статті 18 Закону України «Про професійні спілки, їх права та гарантії діяльності», відповідно до якої профспілки можуть припинити свою діяльність шляхом реорганізації чи ліквідації (саморозпуску, примусового розпуску).</w:t>
      </w:r>
    </w:p>
    <w:p w:rsidR="00200A6C" w:rsidRPr="0055240B" w:rsidRDefault="00200A6C" w:rsidP="0055240B">
      <w:pPr>
        <w:spacing w:after="0" w:line="240" w:lineRule="auto"/>
        <w:ind w:firstLine="567"/>
        <w:jc w:val="both"/>
        <w:rPr>
          <w:rFonts w:ascii="Times New Roman" w:hAnsi="Times New Roman" w:cs="Times New Roman"/>
          <w:sz w:val="28"/>
          <w:szCs w:val="28"/>
        </w:rPr>
      </w:pPr>
      <w:r w:rsidRPr="0055240B">
        <w:rPr>
          <w:rFonts w:ascii="Times New Roman" w:hAnsi="Times New Roman" w:cs="Times New Roman"/>
          <w:sz w:val="28"/>
          <w:szCs w:val="28"/>
        </w:rPr>
        <w:t>Законом України «Про професійні спілки, їх права та гарантії діяльності», зокрема частиною другою статті 18 передбачено, що «рішення про реорганізацію чи ліквідацію приймається з'їздом (конференцією), загальними зборами відповідно до статуту (положення) профспілки, об’єднання  профспілок. Одночасно з прийняттям такого рішення з'їзд (конференція), загальні збори приймають рішення про використання майна та коштів профспілок, їх об’єднань, що залишилися після проведення всіх необхідних розрахунків, на статутні чи благодійні цілі».</w:t>
      </w:r>
    </w:p>
    <w:p w:rsidR="00200A6C" w:rsidRPr="0055240B" w:rsidRDefault="00200A6C" w:rsidP="0055240B">
      <w:pPr>
        <w:spacing w:after="0" w:line="240" w:lineRule="auto"/>
        <w:ind w:firstLine="567"/>
        <w:jc w:val="both"/>
        <w:rPr>
          <w:rFonts w:ascii="Times New Roman" w:hAnsi="Times New Roman" w:cs="Times New Roman"/>
          <w:sz w:val="28"/>
          <w:szCs w:val="28"/>
        </w:rPr>
      </w:pPr>
      <w:r w:rsidRPr="0055240B">
        <w:rPr>
          <w:rFonts w:ascii="Times New Roman" w:hAnsi="Times New Roman" w:cs="Times New Roman"/>
          <w:sz w:val="28"/>
          <w:szCs w:val="28"/>
        </w:rPr>
        <w:t>Відповідно до частини четвертої статті 18 Закону України «Про професійні спілки, їх права та гарантії діяльності» не допускається примусовий розпуск, припинення, а також заборона діяльності профспілок, їх об’єднань за рішенням будь – яких інших органів.</w:t>
      </w:r>
    </w:p>
    <w:p w:rsidR="00200A6C" w:rsidRPr="0055240B" w:rsidRDefault="00200A6C" w:rsidP="0055240B">
      <w:pPr>
        <w:spacing w:after="0" w:line="240" w:lineRule="auto"/>
        <w:ind w:firstLine="567"/>
        <w:jc w:val="both"/>
        <w:rPr>
          <w:rFonts w:ascii="Times New Roman" w:hAnsi="Times New Roman" w:cs="Times New Roman"/>
          <w:sz w:val="28"/>
          <w:szCs w:val="28"/>
        </w:rPr>
      </w:pPr>
      <w:r w:rsidRPr="0055240B">
        <w:rPr>
          <w:rFonts w:ascii="Times New Roman" w:hAnsi="Times New Roman" w:cs="Times New Roman"/>
          <w:sz w:val="28"/>
          <w:szCs w:val="28"/>
        </w:rPr>
        <w:t>В статутах деяких профспілок прописана норма про те, що у випадку, якщо у зв'язку з ліквідацією або реорганізацією підприємства, установи, організації рішення про ліквідацію первинної організації своєчасно не було прийнято зборами первинної організації, таке рішення може бути прийнято</w:t>
      </w:r>
      <w:r w:rsidRPr="0055240B">
        <w:rPr>
          <w:rFonts w:ascii="Times New Roman" w:hAnsi="Times New Roman" w:cs="Times New Roman"/>
          <w:b/>
          <w:bCs/>
          <w:sz w:val="28"/>
          <w:szCs w:val="28"/>
        </w:rPr>
        <w:t> </w:t>
      </w:r>
      <w:r w:rsidRPr="0055240B">
        <w:rPr>
          <w:rFonts w:ascii="Times New Roman" w:hAnsi="Times New Roman" w:cs="Times New Roman"/>
          <w:sz w:val="28"/>
          <w:szCs w:val="28"/>
        </w:rPr>
        <w:t>профспілковим органом вищого рівня. Всі документи ліквідованої первинної профспілкової організації в цьому випадку передаються до територіальної організації або іншої організації профспілки, до складу якої вона входила.</w:t>
      </w:r>
    </w:p>
    <w:p w:rsidR="00200A6C" w:rsidRPr="0055240B" w:rsidRDefault="00200A6C" w:rsidP="0055240B">
      <w:pPr>
        <w:spacing w:after="0" w:line="240" w:lineRule="auto"/>
        <w:ind w:firstLine="567"/>
        <w:jc w:val="both"/>
        <w:rPr>
          <w:rFonts w:ascii="Times New Roman" w:hAnsi="Times New Roman" w:cs="Times New Roman"/>
          <w:sz w:val="28"/>
          <w:szCs w:val="28"/>
        </w:rPr>
      </w:pPr>
      <w:r w:rsidRPr="0055240B">
        <w:rPr>
          <w:rFonts w:ascii="Times New Roman" w:hAnsi="Times New Roman" w:cs="Times New Roman"/>
          <w:sz w:val="28"/>
          <w:szCs w:val="28"/>
        </w:rPr>
        <w:t>Ліквідація - це така форма припинення юридичної особи, при якій організація перестає існувати з усіма своїми правами та обов'язками. Тому у разі ліквідації первинної профспілкової організації  повноваження з управління справами організації до моменту її припинення переходять до ліквідаційної комісії, головою якої, як правило, призначається голова профкому цієї організації.</w:t>
      </w:r>
    </w:p>
    <w:p w:rsidR="00F7022A" w:rsidRPr="0055240B" w:rsidRDefault="00F7022A" w:rsidP="0055240B">
      <w:pPr>
        <w:spacing w:after="0" w:line="240" w:lineRule="auto"/>
        <w:ind w:firstLine="567"/>
        <w:jc w:val="both"/>
        <w:rPr>
          <w:rFonts w:ascii="Times New Roman" w:hAnsi="Times New Roman" w:cs="Times New Roman"/>
          <w:color w:val="000000"/>
          <w:sz w:val="28"/>
          <w:szCs w:val="28"/>
          <w:shd w:val="clear" w:color="auto" w:fill="FFFFFF"/>
        </w:rPr>
      </w:pPr>
      <w:r w:rsidRPr="0055240B">
        <w:rPr>
          <w:rFonts w:ascii="Times New Roman" w:hAnsi="Times New Roman" w:cs="Times New Roman"/>
          <w:sz w:val="28"/>
          <w:szCs w:val="28"/>
        </w:rPr>
        <w:t>Також слід зазначити, що відповідно до пункту 2 частини 10 статті 17 Закону України «Про державну реєстрацію юридичних осіб, фізичних осіб-підприємців та громадських формувань» д</w:t>
      </w:r>
      <w:r w:rsidRPr="0055240B">
        <w:rPr>
          <w:rFonts w:ascii="Times New Roman" w:hAnsi="Times New Roman" w:cs="Times New Roman"/>
          <w:color w:val="000000"/>
          <w:sz w:val="28"/>
          <w:szCs w:val="28"/>
          <w:shd w:val="clear" w:color="auto" w:fill="FFFFFF"/>
        </w:rPr>
        <w:t xml:space="preserve">ля державної реєстрації рішення про припинення юридичної особи, прийнятого її учасниками або відповідним органом юридичної особи подається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55240B">
        <w:rPr>
          <w:rFonts w:ascii="Times New Roman" w:hAnsi="Times New Roman" w:cs="Times New Roman"/>
          <w:color w:val="000000"/>
          <w:sz w:val="28"/>
          <w:szCs w:val="28"/>
          <w:shd w:val="clear" w:color="auto" w:fill="FFFFFF"/>
        </w:rPr>
        <w:t>заявлення</w:t>
      </w:r>
      <w:proofErr w:type="spellEnd"/>
      <w:r w:rsidRPr="0055240B">
        <w:rPr>
          <w:rFonts w:ascii="Times New Roman" w:hAnsi="Times New Roman" w:cs="Times New Roman"/>
          <w:color w:val="000000"/>
          <w:sz w:val="28"/>
          <w:szCs w:val="28"/>
          <w:shd w:val="clear" w:color="auto" w:fill="FFFFFF"/>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w:t>
      </w:r>
      <w:r w:rsidRPr="0055240B">
        <w:rPr>
          <w:rFonts w:ascii="Times New Roman" w:hAnsi="Times New Roman" w:cs="Times New Roman"/>
          <w:color w:val="000000"/>
          <w:sz w:val="28"/>
          <w:szCs w:val="28"/>
          <w:shd w:val="clear" w:color="auto" w:fill="FFFFFF"/>
        </w:rPr>
        <w:lastRenderedPageBreak/>
        <w:t>випадках, передбачених законом, - у рішенні відповідного державного органу, про припинення юридичної особи.</w:t>
      </w:r>
    </w:p>
    <w:p w:rsidR="00F7022A" w:rsidRPr="0055240B" w:rsidRDefault="00F7022A" w:rsidP="0055240B">
      <w:pPr>
        <w:spacing w:after="0" w:line="240" w:lineRule="auto"/>
        <w:ind w:firstLine="567"/>
        <w:jc w:val="both"/>
        <w:rPr>
          <w:rFonts w:ascii="Times New Roman" w:hAnsi="Times New Roman" w:cs="Times New Roman"/>
          <w:color w:val="000000"/>
          <w:sz w:val="28"/>
          <w:szCs w:val="28"/>
        </w:rPr>
      </w:pPr>
      <w:r w:rsidRPr="0055240B">
        <w:rPr>
          <w:rFonts w:ascii="Times New Roman" w:hAnsi="Times New Roman" w:cs="Times New Roman"/>
          <w:sz w:val="28"/>
          <w:szCs w:val="28"/>
        </w:rPr>
        <w:t>Відповідно до частини 13 статті 17 Закону України «Про державну реєстрацію юридичних осіб, фізичних осіб-підприємців та громадських формувань»</w:t>
      </w:r>
      <w:r w:rsidRPr="0055240B">
        <w:rPr>
          <w:rFonts w:ascii="Times New Roman" w:hAnsi="Times New Roman" w:cs="Times New Roman"/>
          <w:color w:val="000000"/>
          <w:sz w:val="28"/>
          <w:szCs w:val="28"/>
          <w:shd w:val="clear" w:color="auto" w:fill="FFFFFF"/>
        </w:rPr>
        <w:t xml:space="preserve"> для державної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w:t>
      </w:r>
      <w:r w:rsidRPr="0055240B">
        <w:rPr>
          <w:rFonts w:ascii="Times New Roman" w:hAnsi="Times New Roman" w:cs="Times New Roman"/>
          <w:color w:val="000000"/>
          <w:sz w:val="28"/>
          <w:szCs w:val="28"/>
        </w:rPr>
        <w:t xml:space="preserve"> після закінчення процедури припинення, але не раніше закінчення строку </w:t>
      </w:r>
      <w:proofErr w:type="spellStart"/>
      <w:r w:rsidRPr="0055240B">
        <w:rPr>
          <w:rFonts w:ascii="Times New Roman" w:hAnsi="Times New Roman" w:cs="Times New Roman"/>
          <w:color w:val="000000"/>
          <w:sz w:val="28"/>
          <w:szCs w:val="28"/>
        </w:rPr>
        <w:t>заявлення</w:t>
      </w:r>
      <w:proofErr w:type="spellEnd"/>
      <w:r w:rsidRPr="0055240B">
        <w:rPr>
          <w:rFonts w:ascii="Times New Roman" w:hAnsi="Times New Roman" w:cs="Times New Roman"/>
          <w:color w:val="000000"/>
          <w:sz w:val="28"/>
          <w:szCs w:val="28"/>
        </w:rPr>
        <w:t xml:space="preserve"> вимог кредиторами, подаються такі документи:</w:t>
      </w:r>
    </w:p>
    <w:p w:rsidR="00F7022A" w:rsidRPr="0055240B" w:rsidRDefault="00F7022A" w:rsidP="0055240B">
      <w:pPr>
        <w:spacing w:after="0" w:line="240" w:lineRule="auto"/>
        <w:ind w:firstLine="567"/>
        <w:jc w:val="both"/>
        <w:rPr>
          <w:rFonts w:ascii="Times New Roman" w:hAnsi="Times New Roman" w:cs="Times New Roman"/>
          <w:color w:val="000000"/>
          <w:sz w:val="28"/>
          <w:szCs w:val="28"/>
        </w:rPr>
      </w:pPr>
      <w:bookmarkStart w:id="0" w:name="n553"/>
      <w:bookmarkEnd w:id="0"/>
      <w:r w:rsidRPr="0055240B">
        <w:rPr>
          <w:rFonts w:ascii="Times New Roman" w:hAnsi="Times New Roman" w:cs="Times New Roman"/>
          <w:color w:val="000000"/>
          <w:sz w:val="28"/>
          <w:szCs w:val="28"/>
        </w:rPr>
        <w:t>1) заява про державну реєстрацію припинення юридичної особи в результаті її ліквідації;</w:t>
      </w:r>
    </w:p>
    <w:p w:rsidR="00F7022A" w:rsidRPr="0055240B" w:rsidRDefault="00F7022A" w:rsidP="0055240B">
      <w:pPr>
        <w:spacing w:after="0" w:line="240" w:lineRule="auto"/>
        <w:ind w:firstLine="567"/>
        <w:jc w:val="both"/>
        <w:rPr>
          <w:rFonts w:ascii="Times New Roman" w:hAnsi="Times New Roman" w:cs="Times New Roman"/>
          <w:color w:val="000000"/>
          <w:sz w:val="28"/>
          <w:szCs w:val="28"/>
        </w:rPr>
      </w:pPr>
      <w:bookmarkStart w:id="1" w:name="n554"/>
      <w:bookmarkEnd w:id="1"/>
      <w:r w:rsidRPr="0055240B">
        <w:rPr>
          <w:rFonts w:ascii="Times New Roman" w:hAnsi="Times New Roman" w:cs="Times New Roman"/>
          <w:color w:val="000000"/>
          <w:sz w:val="28"/>
          <w:szCs w:val="28"/>
        </w:rPr>
        <w:t>2) довідка архівної установи про прийняття документів, що відповідно до закону підлягають довгостроковому зберіганню.</w:t>
      </w:r>
    </w:p>
    <w:p w:rsidR="0055240B" w:rsidRDefault="00200A6C" w:rsidP="0055240B">
      <w:pPr>
        <w:spacing w:after="0" w:line="240" w:lineRule="auto"/>
        <w:ind w:firstLine="567"/>
        <w:jc w:val="both"/>
        <w:rPr>
          <w:rFonts w:ascii="Times New Roman" w:hAnsi="Times New Roman" w:cs="Times New Roman"/>
          <w:sz w:val="28"/>
          <w:szCs w:val="28"/>
        </w:rPr>
      </w:pPr>
      <w:r w:rsidRPr="0055240B">
        <w:rPr>
          <w:rFonts w:ascii="Times New Roman" w:hAnsi="Times New Roman" w:cs="Times New Roman"/>
          <w:sz w:val="28"/>
          <w:szCs w:val="28"/>
        </w:rPr>
        <w:t>Згідно з частиною другою статті 104 Цивільного кодексу України профспілкова організація як юридична особа припиняється з дня  внесення до Єдиного державного реєстру запису про її припинення.</w:t>
      </w:r>
    </w:p>
    <w:p w:rsidR="0055240B" w:rsidRDefault="0055240B" w:rsidP="0055240B">
      <w:pPr>
        <w:spacing w:after="0" w:line="240" w:lineRule="auto"/>
        <w:jc w:val="both"/>
        <w:rPr>
          <w:rFonts w:ascii="Times New Roman" w:hAnsi="Times New Roman" w:cs="Times New Roman"/>
          <w:b/>
          <w:sz w:val="28"/>
          <w:szCs w:val="28"/>
        </w:rPr>
      </w:pPr>
    </w:p>
    <w:p w:rsidR="0055240B" w:rsidRDefault="0055240B" w:rsidP="0055240B">
      <w:pPr>
        <w:spacing w:after="0" w:line="240" w:lineRule="auto"/>
        <w:jc w:val="both"/>
        <w:rPr>
          <w:rFonts w:ascii="Times New Roman" w:hAnsi="Times New Roman" w:cs="Times New Roman"/>
          <w:b/>
          <w:sz w:val="28"/>
          <w:szCs w:val="28"/>
        </w:rPr>
      </w:pPr>
    </w:p>
    <w:p w:rsidR="0055240B" w:rsidRPr="0055240B" w:rsidRDefault="00BC6D36" w:rsidP="0055240B">
      <w:pPr>
        <w:spacing w:after="0" w:line="240" w:lineRule="auto"/>
        <w:ind w:left="-284"/>
        <w:jc w:val="both"/>
        <w:rPr>
          <w:rFonts w:ascii="Times New Roman" w:hAnsi="Times New Roman" w:cs="Times New Roman"/>
          <w:sz w:val="24"/>
          <w:szCs w:val="24"/>
        </w:rPr>
      </w:pPr>
      <w:r w:rsidRPr="0055240B">
        <w:rPr>
          <w:rFonts w:ascii="Times New Roman" w:hAnsi="Times New Roman" w:cs="Times New Roman"/>
          <w:b/>
          <w:sz w:val="24"/>
          <w:szCs w:val="24"/>
        </w:rPr>
        <w:t xml:space="preserve">Головний спеціаліст відділу державної </w:t>
      </w:r>
    </w:p>
    <w:p w:rsidR="0055240B" w:rsidRPr="0055240B" w:rsidRDefault="00BC6D36" w:rsidP="0055240B">
      <w:pPr>
        <w:spacing w:after="0" w:line="240" w:lineRule="auto"/>
        <w:ind w:left="-284"/>
        <w:jc w:val="both"/>
        <w:rPr>
          <w:rFonts w:ascii="Times New Roman" w:hAnsi="Times New Roman" w:cs="Times New Roman"/>
          <w:sz w:val="24"/>
          <w:szCs w:val="24"/>
        </w:rPr>
      </w:pPr>
      <w:r w:rsidRPr="0055240B">
        <w:rPr>
          <w:rFonts w:ascii="Times New Roman" w:hAnsi="Times New Roman" w:cs="Times New Roman"/>
          <w:b/>
          <w:sz w:val="24"/>
          <w:szCs w:val="24"/>
        </w:rPr>
        <w:t xml:space="preserve">реєстрації друкованих засобів масової </w:t>
      </w:r>
    </w:p>
    <w:p w:rsidR="0055240B" w:rsidRPr="0055240B" w:rsidRDefault="00BC6D36" w:rsidP="0055240B">
      <w:pPr>
        <w:spacing w:after="0" w:line="240" w:lineRule="auto"/>
        <w:ind w:left="-284"/>
        <w:jc w:val="both"/>
        <w:rPr>
          <w:rFonts w:ascii="Times New Roman" w:hAnsi="Times New Roman" w:cs="Times New Roman"/>
          <w:sz w:val="24"/>
          <w:szCs w:val="24"/>
        </w:rPr>
      </w:pPr>
      <w:r w:rsidRPr="0055240B">
        <w:rPr>
          <w:rFonts w:ascii="Times New Roman" w:hAnsi="Times New Roman" w:cs="Times New Roman"/>
          <w:b/>
          <w:sz w:val="24"/>
          <w:szCs w:val="24"/>
        </w:rPr>
        <w:t>інформації та громадських формувань</w:t>
      </w:r>
    </w:p>
    <w:p w:rsidR="0055240B" w:rsidRPr="0055240B" w:rsidRDefault="00BC6D36" w:rsidP="0055240B">
      <w:pPr>
        <w:spacing w:after="0" w:line="240" w:lineRule="auto"/>
        <w:ind w:left="-284"/>
        <w:jc w:val="both"/>
        <w:rPr>
          <w:rFonts w:ascii="Times New Roman" w:hAnsi="Times New Roman" w:cs="Times New Roman"/>
          <w:sz w:val="24"/>
          <w:szCs w:val="24"/>
        </w:rPr>
      </w:pPr>
      <w:r w:rsidRPr="0055240B">
        <w:rPr>
          <w:rFonts w:ascii="Times New Roman" w:hAnsi="Times New Roman" w:cs="Times New Roman"/>
          <w:b/>
          <w:sz w:val="24"/>
          <w:szCs w:val="24"/>
        </w:rPr>
        <w:t>Управління державної реєстрації Головного</w:t>
      </w:r>
    </w:p>
    <w:p w:rsidR="0055240B" w:rsidRPr="0055240B" w:rsidRDefault="00BC6D36" w:rsidP="0055240B">
      <w:pPr>
        <w:spacing w:after="0" w:line="240" w:lineRule="auto"/>
        <w:ind w:left="-284"/>
        <w:jc w:val="both"/>
        <w:rPr>
          <w:rFonts w:ascii="Times New Roman" w:hAnsi="Times New Roman" w:cs="Times New Roman"/>
          <w:sz w:val="24"/>
          <w:szCs w:val="24"/>
        </w:rPr>
      </w:pPr>
      <w:r w:rsidRPr="0055240B">
        <w:rPr>
          <w:rFonts w:ascii="Times New Roman" w:hAnsi="Times New Roman" w:cs="Times New Roman"/>
          <w:b/>
          <w:sz w:val="24"/>
          <w:szCs w:val="24"/>
        </w:rPr>
        <w:t xml:space="preserve">територіального управління  юстиції </w:t>
      </w:r>
    </w:p>
    <w:p w:rsidR="00BC6D36" w:rsidRPr="0055240B" w:rsidRDefault="00BC6D36" w:rsidP="0055240B">
      <w:pPr>
        <w:spacing w:after="0" w:line="240" w:lineRule="auto"/>
        <w:ind w:left="-284"/>
        <w:jc w:val="both"/>
        <w:rPr>
          <w:rFonts w:ascii="Times New Roman" w:hAnsi="Times New Roman" w:cs="Times New Roman"/>
          <w:sz w:val="24"/>
          <w:szCs w:val="24"/>
        </w:rPr>
      </w:pPr>
      <w:r w:rsidRPr="0055240B">
        <w:rPr>
          <w:rFonts w:ascii="Times New Roman" w:hAnsi="Times New Roman" w:cs="Times New Roman"/>
          <w:b/>
          <w:sz w:val="24"/>
          <w:szCs w:val="24"/>
        </w:rPr>
        <w:t xml:space="preserve">у місті Києві - державний реєстратор                                 </w:t>
      </w:r>
      <w:r w:rsidR="0055240B">
        <w:rPr>
          <w:rFonts w:ascii="Times New Roman" w:hAnsi="Times New Roman" w:cs="Times New Roman"/>
          <w:b/>
          <w:sz w:val="24"/>
          <w:szCs w:val="24"/>
        </w:rPr>
        <w:t xml:space="preserve">                              </w:t>
      </w:r>
      <w:r w:rsidRPr="0055240B">
        <w:rPr>
          <w:rFonts w:ascii="Times New Roman" w:hAnsi="Times New Roman" w:cs="Times New Roman"/>
          <w:b/>
          <w:sz w:val="24"/>
          <w:szCs w:val="24"/>
        </w:rPr>
        <w:t>Олена КОЛЕСНІК</w:t>
      </w:r>
    </w:p>
    <w:p w:rsidR="00BC6D36" w:rsidRDefault="00BC6D36" w:rsidP="0055240B">
      <w:pPr>
        <w:spacing w:after="0"/>
        <w:ind w:left="-851" w:right="-284" w:firstLine="567"/>
        <w:jc w:val="both"/>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r>
        <w:rPr>
          <w:b/>
          <w:sz w:val="28"/>
          <w:szCs w:val="28"/>
        </w:rPr>
        <w:t xml:space="preserve">                         </w:t>
      </w:r>
    </w:p>
    <w:p w:rsidR="00BC6D36" w:rsidRDefault="00BC6D36" w:rsidP="0055240B">
      <w:pPr>
        <w:ind w:left="-851" w:right="-284" w:firstLine="567"/>
        <w:jc w:val="center"/>
        <w:rPr>
          <w:b/>
          <w:sz w:val="28"/>
          <w:szCs w:val="28"/>
        </w:rPr>
      </w:pPr>
      <w:r>
        <w:rPr>
          <w:b/>
          <w:sz w:val="28"/>
          <w:szCs w:val="28"/>
        </w:rPr>
        <w:t xml:space="preserve">          </w:t>
      </w: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Default="00BC6D36" w:rsidP="0055240B">
      <w:pPr>
        <w:ind w:left="-851" w:right="-284" w:firstLine="567"/>
        <w:jc w:val="center"/>
        <w:rPr>
          <w:b/>
          <w:sz w:val="28"/>
          <w:szCs w:val="28"/>
        </w:rPr>
      </w:pPr>
    </w:p>
    <w:p w:rsidR="00BC6D36" w:rsidRPr="00BC6D36" w:rsidRDefault="00BC6D36" w:rsidP="0055240B">
      <w:pPr>
        <w:ind w:left="-851" w:right="-284" w:firstLine="567"/>
        <w:jc w:val="center"/>
        <w:rPr>
          <w:rFonts w:ascii="Times New Roman" w:hAnsi="Times New Roman" w:cs="Times New Roman"/>
          <w:b/>
          <w:sz w:val="28"/>
          <w:szCs w:val="28"/>
        </w:rPr>
      </w:pPr>
      <w:r w:rsidRPr="00BC6D36">
        <w:rPr>
          <w:rFonts w:ascii="Times New Roman" w:hAnsi="Times New Roman" w:cs="Times New Roman"/>
          <w:b/>
          <w:sz w:val="28"/>
          <w:szCs w:val="28"/>
        </w:rPr>
        <w:lastRenderedPageBreak/>
        <w:t>ВНУТРІШНІ ВІЗИ</w:t>
      </w:r>
    </w:p>
    <w:p w:rsid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84" w:firstLine="567"/>
        <w:rPr>
          <w:b/>
          <w:sz w:val="28"/>
          <w:szCs w:val="24"/>
        </w:rPr>
      </w:pPr>
    </w:p>
    <w:p w:rsidR="00BC6D36" w:rsidRP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firstLine="567"/>
        <w:rPr>
          <w:rFonts w:ascii="Times New Roman" w:hAnsi="Times New Roman" w:cs="Times New Roman"/>
          <w:b/>
          <w:sz w:val="28"/>
          <w:szCs w:val="28"/>
        </w:rPr>
      </w:pPr>
      <w:r w:rsidRPr="00BC6D36">
        <w:rPr>
          <w:rFonts w:ascii="Times New Roman" w:hAnsi="Times New Roman" w:cs="Times New Roman"/>
          <w:b/>
          <w:sz w:val="28"/>
        </w:rPr>
        <w:t xml:space="preserve">Заступник начальника </w:t>
      </w:r>
    </w:p>
    <w:p w:rsidR="00BC6D36" w:rsidRP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firstLine="567"/>
        <w:rPr>
          <w:rFonts w:ascii="Times New Roman" w:hAnsi="Times New Roman" w:cs="Times New Roman"/>
          <w:b/>
          <w:sz w:val="28"/>
          <w:szCs w:val="28"/>
        </w:rPr>
      </w:pPr>
      <w:r w:rsidRPr="00BC6D36">
        <w:rPr>
          <w:rFonts w:ascii="Times New Roman" w:hAnsi="Times New Roman" w:cs="Times New Roman"/>
          <w:b/>
          <w:sz w:val="28"/>
          <w:szCs w:val="28"/>
        </w:rPr>
        <w:t>відділу державної реєстрації</w:t>
      </w:r>
    </w:p>
    <w:p w:rsidR="00BC6D36" w:rsidRP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firstLine="567"/>
        <w:rPr>
          <w:rFonts w:ascii="Times New Roman" w:hAnsi="Times New Roman" w:cs="Times New Roman"/>
          <w:b/>
          <w:sz w:val="28"/>
          <w:szCs w:val="28"/>
        </w:rPr>
      </w:pPr>
      <w:r w:rsidRPr="00BC6D36">
        <w:rPr>
          <w:rFonts w:ascii="Times New Roman" w:hAnsi="Times New Roman" w:cs="Times New Roman"/>
          <w:b/>
          <w:sz w:val="28"/>
          <w:szCs w:val="28"/>
        </w:rPr>
        <w:t xml:space="preserve">друкованих засобів масової </w:t>
      </w:r>
    </w:p>
    <w:p w:rsidR="00BC6D36" w:rsidRP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firstLine="567"/>
        <w:rPr>
          <w:rFonts w:ascii="Times New Roman" w:hAnsi="Times New Roman" w:cs="Times New Roman"/>
          <w:b/>
          <w:sz w:val="28"/>
          <w:szCs w:val="28"/>
        </w:rPr>
      </w:pPr>
      <w:r w:rsidRPr="00BC6D36">
        <w:rPr>
          <w:rFonts w:ascii="Times New Roman" w:hAnsi="Times New Roman" w:cs="Times New Roman"/>
          <w:b/>
          <w:sz w:val="28"/>
          <w:szCs w:val="28"/>
        </w:rPr>
        <w:t xml:space="preserve">інформації та громадських </w:t>
      </w:r>
    </w:p>
    <w:p w:rsidR="00BC6D36" w:rsidRP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firstLine="567"/>
        <w:rPr>
          <w:rFonts w:ascii="Times New Roman" w:hAnsi="Times New Roman" w:cs="Times New Roman"/>
          <w:b/>
          <w:sz w:val="28"/>
          <w:szCs w:val="28"/>
        </w:rPr>
      </w:pPr>
      <w:r w:rsidRPr="00BC6D36">
        <w:rPr>
          <w:rFonts w:ascii="Times New Roman" w:hAnsi="Times New Roman" w:cs="Times New Roman"/>
          <w:b/>
          <w:sz w:val="28"/>
          <w:szCs w:val="28"/>
        </w:rPr>
        <w:t>формувань Управління державної</w:t>
      </w:r>
    </w:p>
    <w:p w:rsidR="00BC6D36" w:rsidRPr="00BC6D36" w:rsidRDefault="00BC6D36" w:rsidP="0055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firstLine="567"/>
        <w:rPr>
          <w:rFonts w:ascii="Times New Roman" w:hAnsi="Times New Roman" w:cs="Times New Roman"/>
          <w:b/>
          <w:sz w:val="28"/>
          <w:szCs w:val="28"/>
        </w:rPr>
      </w:pPr>
      <w:r w:rsidRPr="00BC6D36">
        <w:rPr>
          <w:rFonts w:ascii="Times New Roman" w:hAnsi="Times New Roman" w:cs="Times New Roman"/>
          <w:b/>
          <w:sz w:val="28"/>
          <w:szCs w:val="28"/>
        </w:rPr>
        <w:t>реєстрації Головного територіального</w:t>
      </w:r>
    </w:p>
    <w:p w:rsidR="00BC6D36" w:rsidRDefault="00BC6D36" w:rsidP="0055240B">
      <w:pPr>
        <w:spacing w:after="0"/>
        <w:ind w:right="-284" w:firstLine="567"/>
        <w:rPr>
          <w:b/>
          <w:sz w:val="28"/>
          <w:szCs w:val="28"/>
        </w:rPr>
      </w:pPr>
      <w:r w:rsidRPr="00BC6D36">
        <w:rPr>
          <w:rFonts w:ascii="Times New Roman" w:hAnsi="Times New Roman" w:cs="Times New Roman"/>
          <w:b/>
          <w:sz w:val="28"/>
          <w:szCs w:val="28"/>
        </w:rPr>
        <w:t>управління юстиції у місті Києві</w:t>
      </w:r>
      <w:bookmarkStart w:id="2" w:name="_GoBack"/>
      <w:bookmarkEnd w:id="2"/>
      <w:r w:rsidRPr="00BC6D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C6D36">
        <w:rPr>
          <w:rFonts w:ascii="Times New Roman" w:hAnsi="Times New Roman" w:cs="Times New Roman"/>
          <w:b/>
          <w:sz w:val="28"/>
        </w:rPr>
        <w:t>Артем ХАРЧЕНКО</w:t>
      </w:r>
      <w:r>
        <w:rPr>
          <w:b/>
          <w:sz w:val="28"/>
        </w:rPr>
        <w:t xml:space="preserve"> </w:t>
      </w:r>
    </w:p>
    <w:p w:rsidR="00BC6D36" w:rsidRPr="00BC6D36" w:rsidRDefault="00BC6D36" w:rsidP="0055240B">
      <w:pPr>
        <w:spacing w:after="0"/>
        <w:ind w:firstLine="567"/>
        <w:rPr>
          <w:rFonts w:ascii="Times New Roman" w:hAnsi="Times New Roman" w:cs="Times New Roman"/>
          <w:b/>
          <w:sz w:val="28"/>
          <w:szCs w:val="28"/>
        </w:rPr>
      </w:pPr>
    </w:p>
    <w:sectPr w:rsidR="00BC6D36" w:rsidRPr="00BC6D36" w:rsidSect="0055240B">
      <w:pgSz w:w="11906" w:h="16838"/>
      <w:pgMar w:top="850" w:right="850" w:bottom="85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0A6C"/>
    <w:rsid w:val="001077A6"/>
    <w:rsid w:val="001D0122"/>
    <w:rsid w:val="00200A6C"/>
    <w:rsid w:val="00222078"/>
    <w:rsid w:val="003D64E1"/>
    <w:rsid w:val="0055240B"/>
    <w:rsid w:val="00792429"/>
    <w:rsid w:val="007F7368"/>
    <w:rsid w:val="009D6141"/>
    <w:rsid w:val="00BC6D36"/>
    <w:rsid w:val="00CD0F59"/>
    <w:rsid w:val="00F7022A"/>
    <w:rsid w:val="00FB04C6"/>
    <w:rsid w:val="00FC2E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00A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00A6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00789342">
      <w:bodyDiv w:val="1"/>
      <w:marLeft w:val="0"/>
      <w:marRight w:val="0"/>
      <w:marTop w:val="0"/>
      <w:marBottom w:val="0"/>
      <w:divBdr>
        <w:top w:val="none" w:sz="0" w:space="0" w:color="auto"/>
        <w:left w:val="none" w:sz="0" w:space="0" w:color="auto"/>
        <w:bottom w:val="none" w:sz="0" w:space="0" w:color="auto"/>
        <w:right w:val="none" w:sz="0" w:space="0" w:color="auto"/>
      </w:divBdr>
    </w:div>
    <w:div w:id="1802796751">
      <w:bodyDiv w:val="1"/>
      <w:marLeft w:val="0"/>
      <w:marRight w:val="0"/>
      <w:marTop w:val="0"/>
      <w:marBottom w:val="0"/>
      <w:divBdr>
        <w:top w:val="none" w:sz="0" w:space="0" w:color="auto"/>
        <w:left w:val="none" w:sz="0" w:space="0" w:color="auto"/>
        <w:bottom w:val="none" w:sz="0" w:space="0" w:color="auto"/>
        <w:right w:val="none" w:sz="0" w:space="0" w:color="auto"/>
      </w:divBdr>
    </w:div>
    <w:div w:id="193555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3028</Words>
  <Characters>1727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4</cp:revision>
  <cp:lastPrinted>2019-10-29T09:39:00Z</cp:lastPrinted>
  <dcterms:created xsi:type="dcterms:W3CDTF">2019-10-31T11:07:00Z</dcterms:created>
  <dcterms:modified xsi:type="dcterms:W3CDTF">2019-11-05T14:30:00Z</dcterms:modified>
</cp:coreProperties>
</file>