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58" w:rsidRPr="000F0778" w:rsidRDefault="002A6A58" w:rsidP="002A6A5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uk-UA"/>
        </w:rPr>
      </w:pPr>
      <w:bookmarkStart w:id="0" w:name="_GoBack"/>
      <w:bookmarkEnd w:id="0"/>
      <w:r w:rsidRPr="002A6A5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uk-UA"/>
        </w:rPr>
        <w:t>ОСОБЛИВОСТІ ПРОВЕДЕННЯ ДЕРЖАВНОЇ РЕЄСТРАЦІЇ ПРАВА ПОСТІЙНОГО КОРИСТУВАННЯ ЗЕМЕЛЬНОЮ ДІЛЯНКОЮ НА ПІДСТАВІ ДЕРЖАВНОГО АКТУ, ВИДАНОГО ДО 01.01.2002</w:t>
      </w:r>
    </w:p>
    <w:p w:rsidR="002A6A58" w:rsidRPr="002A6A58" w:rsidRDefault="002A6A58" w:rsidP="002A6A5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uk-UA"/>
        </w:rPr>
      </w:pPr>
    </w:p>
    <w:p w:rsidR="002A6A58" w:rsidRPr="002A6A58" w:rsidRDefault="002A6A5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частини першої </w:t>
      </w: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</w:t>
      </w:r>
      <w:r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92 Земельного кодексу України </w:t>
      </w:r>
      <w:r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ЗК) право постійного користування земельною ділянкою - це право володіння і користування земельною ділянкою, яка перебуває у державній або комунальній власності, без встановлення строку.</w:t>
      </w:r>
    </w:p>
    <w:p w:rsidR="002A6A58" w:rsidRPr="002A6A58" w:rsidRDefault="000F077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="002A6A58"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астин</w:t>
      </w:r>
      <w:r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2A6A58"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друго</w:t>
      </w:r>
      <w:r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2A6A58"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</w:t>
      </w:r>
      <w:r w:rsidR="002A6A58"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 w:rsidR="002A6A58"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92</w:t>
      </w:r>
      <w:r w:rsidR="002A6A58"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6A58"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ЗК права постійного користування земельною ділянкою із земель державної та комунальної власності набувають:</w:t>
      </w:r>
    </w:p>
    <w:p w:rsidR="002A6A58" w:rsidRPr="002A6A58" w:rsidRDefault="002A6A5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а) підприємства, установи та організації, що належать до державної та комунальної власності;</w:t>
      </w:r>
    </w:p>
    <w:p w:rsidR="002A6A58" w:rsidRPr="002A6A58" w:rsidRDefault="002A6A5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б) громадські організації осіб з інвалідніс</w:t>
      </w:r>
      <w:r w:rsidR="000F0778"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>тю України, їх підприємства (об’</w:t>
      </w: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єднання), установи та організації;</w:t>
      </w:r>
    </w:p>
    <w:p w:rsidR="002A6A58" w:rsidRPr="002A6A58" w:rsidRDefault="002A6A5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в) релігійні організації України, статути (положення) яких зареєстровано у встановленому законом порядку, виключно для будівництва і обслуговування культових та інших будівель, необхідних для забезпечення їх діяльності;</w:t>
      </w:r>
    </w:p>
    <w:p w:rsidR="002A6A58" w:rsidRPr="002A6A58" w:rsidRDefault="002A6A5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г) публічне акціонерне товариство залізничного транспорту загального користування, утворене відповідно до Закону України «Про особливості утворення публічного акціонерного товариства залізничного транспорту загального користування»;</w:t>
      </w:r>
    </w:p>
    <w:p w:rsidR="002A6A58" w:rsidRPr="002A6A58" w:rsidRDefault="002A6A5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ґ) заклади освіти незалежно від форми власності;</w:t>
      </w:r>
    </w:p>
    <w:p w:rsidR="002A6A58" w:rsidRPr="002A6A58" w:rsidRDefault="002A6A5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д) співвласники багатоквартирного будинку для обслуговування такого будинку та забезпечення задоволення житлових, соціальних і побутових потреб власників (співвласників) та наймачів (орендарів) квартир та нежитлових приміщень, розташованих у багатоквартирному будинку.</w:t>
      </w:r>
    </w:p>
    <w:p w:rsidR="002A6A58" w:rsidRPr="002A6A58" w:rsidRDefault="000F077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07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Тобто</w:t>
      </w:r>
      <w:r w:rsidR="002A6A58" w:rsidRPr="000F07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0F07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A6A58" w:rsidRPr="000F07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 сьогодні відносини щодо права постійного користування земельною ділянкою характеризуються обмеженим суб’єктним складом (земельні ділянки надаються у постійне користування</w:t>
      </w:r>
      <w:r w:rsidRPr="000F07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2A6A58" w:rsidRPr="000F07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лише</w:t>
      </w:r>
      <w:r w:rsidRPr="000F07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2A6A58" w:rsidRPr="000F07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юридичним особам), а також об’єктом – у постійне користування надаються</w:t>
      </w:r>
      <w:r w:rsidRPr="000F07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лише, </w:t>
      </w:r>
      <w:r w:rsidR="002A6A58" w:rsidRPr="000F07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земельні ділянки, які перебувають у державній або комунальній власності.</w:t>
      </w:r>
    </w:p>
    <w:p w:rsidR="002A6A58" w:rsidRPr="002A6A58" w:rsidRDefault="000F077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</w:t>
      </w:r>
      <w:proofErr w:type="spellEnd"/>
      <w:r w:rsidRPr="000F077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им</w:t>
      </w:r>
      <w:r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</w:t>
      </w:r>
      <w:r w:rsidRPr="000F077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ом</w:t>
      </w:r>
      <w:r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від </w:t>
      </w:r>
      <w:r w:rsidR="002A6A58"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18.12.1990 №</w:t>
      </w:r>
      <w:r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A6A58"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561-XII, який втратив чинність у 2001 році, було передбачено можливість надання земел</w:t>
      </w:r>
      <w:r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>ь у постійне користування також</w:t>
      </w:r>
      <w:r w:rsidRPr="000F077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A6A58" w:rsidRPr="000F07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громадянам України</w:t>
      </w:r>
      <w:r w:rsidRPr="000F077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A6A58"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ведення селянського (фермерського) господарства, особистого підсобного господарства. Право власності або право постійного користува</w:t>
      </w:r>
      <w:r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 землею посвідчувалось</w:t>
      </w:r>
      <w:r w:rsidRPr="000F077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A6A58" w:rsidRPr="000F07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державними актами</w:t>
      </w:r>
      <w:r w:rsidR="002A6A58"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видавались і реєструвались сільськими, селищними, міськими, районними Радами народних депутатів.</w:t>
      </w:r>
    </w:p>
    <w:p w:rsidR="002A6A58" w:rsidRPr="002A6A58" w:rsidRDefault="002A6A5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пункті 6 Перехідних положень ЗК йдеться про переоформлення права власності або оренди громадянами та юридичними особами, які мають у постійному користуванні земельні ділянки, але </w:t>
      </w:r>
      <w:proofErr w:type="spellStart"/>
      <w:r w:rsidR="000F0778" w:rsidRPr="000F077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відповідно</w:t>
      </w:r>
      <w:proofErr w:type="spellEnd"/>
      <w:r w:rsidR="000F0778" w:rsidRPr="000F077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ЗК</w:t>
      </w: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можуть мати їх на такому праві.</w:t>
      </w:r>
    </w:p>
    <w:p w:rsidR="002A6A58" w:rsidRPr="002A6A58" w:rsidRDefault="000F077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2A6A58"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ромадяни та юридичні особи, які мали у постійному користуванні земельні ділянки, але за </w:t>
      </w:r>
      <w:r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ЗК</w:t>
      </w:r>
      <w:r w:rsidR="002A6A58"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могли мати їх на такому праві, повинні були </w:t>
      </w:r>
      <w:r w:rsidR="002A6A58"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 1 січня 2008 року переоформити у встановленому порядку право власності або право оренди на них.</w:t>
      </w:r>
    </w:p>
    <w:p w:rsidR="002A6A58" w:rsidRPr="002A6A58" w:rsidRDefault="002A6A5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Однак, ці положення ЗК рішенням К</w:t>
      </w:r>
      <w:r w:rsidR="000F0778"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>онституційного Суду України від </w:t>
      </w: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22.09.2005 №</w:t>
      </w:r>
      <w:r w:rsidR="000F0778"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5-рп/2005 були визнані неконституційними. Конституційний суд України також постановив, що переоформлення було покладено як на юридичних осіб (тобто фермерське господарство), так і на громадян, які мають у постійному користуванні земельні ділянки. Поняття «селянське (фермерське) господарство» не існує після набрання чинності Законом України «П</w:t>
      </w:r>
      <w:r w:rsidR="000F0778"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>ро фермерське господарство» від </w:t>
      </w: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19.06.2003, яким Закон України «Про селянське (фермерське) господарство» визнано таким, що втратив чинність. Отже, при переоформленні права постійного користування земельними ділянками, наданими для ведення селянських (фермерських) господарств у довгострокову оренду, строк оренди не міг визначатися селянським (фермерським) господарством відповідно до закону, як це передбачав абзац другий пункту 6 Перехідних положень ЗК, через відсутність такого господарства.</w:t>
      </w:r>
    </w:p>
    <w:p w:rsidR="002A6A58" w:rsidRPr="002A6A58" w:rsidRDefault="002A6A5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Тобто, громадяни, яким було надано землі у постійне користування до 01.01.2002 для ведення селянського (фермерського) господарства, можуть використовувати її без зміни цільового призначення.</w:t>
      </w:r>
    </w:p>
    <w:p w:rsidR="002A6A58" w:rsidRPr="002A6A58" w:rsidRDefault="002A6A5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державний акт на право постійного користування земельною ділянкою, що був виданий громадянину України для ведення фермерського господарства до 01.01.2002 є підставою для проведення державної реєстрації права постійного користування земельною ділянкою.</w:t>
      </w:r>
    </w:p>
    <w:p w:rsidR="002A6A58" w:rsidRPr="002A6A58" w:rsidRDefault="002A6A5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статті 125 ЗК право власнос</w:t>
      </w:r>
      <w:r w:rsidR="000F0778"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 на земельну ділянку, а також </w:t>
      </w:r>
      <w:r w:rsidRPr="000F07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право постійного користування</w:t>
      </w:r>
      <w:r w:rsidR="000F0778" w:rsidRPr="000F07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право оренди земельної ділянки виникають з моменту державної реєстрації цих прав.</w:t>
      </w:r>
    </w:p>
    <w:p w:rsidR="002A6A58" w:rsidRPr="002A6A58" w:rsidRDefault="002A6A5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статті 126 ЗК право власності, користування земельною ділянкою оформлюється відповідно до Закону України «Про державну реєстрацію речових прав на нерухоме майно та їх обтяжень» (далі - Закон).</w:t>
      </w:r>
    </w:p>
    <w:p w:rsidR="002A6A58" w:rsidRPr="002A6A58" w:rsidRDefault="002A6A5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Статтею 4 Закону передбачено, що право постійного користування та право оренди (суборенди) земельної ділянки підлягають державній реєстрації.</w:t>
      </w:r>
    </w:p>
    <w:p w:rsidR="002A6A58" w:rsidRPr="002A6A58" w:rsidRDefault="002A6A5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частиною другою статті 28 Закону під час проведення державної реєстрації права користування (</w:t>
      </w:r>
      <w:r w:rsidRPr="000F07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постійне користування</w:t>
      </w: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, оренда, користування земельною ділянкою для сільськогосподарських потреб (емфітевзис), користування чужою земельною ділянкою для забудови (</w:t>
      </w:r>
      <w:proofErr w:type="spellStart"/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суперфіцій</w:t>
      </w:r>
      <w:proofErr w:type="spellEnd"/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), сервітут) земельними ділянками державної чи комунальної власності,</w:t>
      </w:r>
      <w:r w:rsidR="000F0778"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07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право власності на які не зареєстровано в Державному реєстрі речових прав на нерухоме майно</w:t>
      </w:r>
      <w:r w:rsidR="000F0778"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F07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державний реєстратор одночасно з проведенням такої реєстрації проводить також державну реєстрацію права власності на такі земельні ділянки</w:t>
      </w:r>
      <w:r w:rsidR="000F0778" w:rsidRPr="000F07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0F07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без подання відповідної заяви органами</w:t>
      </w: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згідно із статтею 122 ЗК передають земельні ділянки у власність або у користування.</w:t>
      </w:r>
    </w:p>
    <w:p w:rsidR="002A6A58" w:rsidRPr="002A6A58" w:rsidRDefault="002A6A5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Враховуючи положення пункту 8 частини першої статті 27 Закону та Порядку державної реєстрації речових прав на нерухоме майно та їх обтяжень, затвердженого постановою Кабінету Міністрів України від 25.12.2015 №</w:t>
      </w:r>
      <w:r w:rsidR="000F0778"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1127 (далі – Порядок), для державної реєстрації права постійного користування земельною ділянкою необхідно надати такі документи:</w:t>
      </w:r>
    </w:p>
    <w:p w:rsidR="002A6A58" w:rsidRPr="002A6A58" w:rsidRDefault="000F077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1) </w:t>
      </w:r>
      <w:r w:rsidR="002A6A58"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заяву про державну реєстрацію (відповідно до пункту 6 Порядку);</w:t>
      </w:r>
    </w:p>
    <w:p w:rsidR="002A6A58" w:rsidRPr="002A6A58" w:rsidRDefault="002A6A5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2) державний акт на право постійного користування землею (згідно зі статтею 27 Закону);</w:t>
      </w:r>
    </w:p>
    <w:p w:rsidR="002A6A58" w:rsidRPr="002A6A58" w:rsidRDefault="000F077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07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3) </w:t>
      </w:r>
      <w:r w:rsidR="002A6A58"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паспорт (відповідно до абзацу другого пункту 9 Порядку);</w:t>
      </w:r>
    </w:p>
    <w:p w:rsidR="002A6A58" w:rsidRPr="002A6A58" w:rsidRDefault="002A6A5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4) національний, дипломатичний чи службовий паспорт іноземця або інший документ, що посвідчує особу іноземця (у разі коли заявником є іноземець, відповідно до абзацу третього пункту 9 Порядку);</w:t>
      </w:r>
    </w:p>
    <w:p w:rsidR="002A6A58" w:rsidRPr="002A6A58" w:rsidRDefault="002A6A5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5) службове посвідчення (у разі коли заявником є державний службовець або посадова особа місцевого самоврядування, відповідно до абзацу четвертого пункту 9 Порядку);</w:t>
      </w:r>
    </w:p>
    <w:p w:rsidR="002A6A58" w:rsidRPr="002A6A58" w:rsidRDefault="002A6A5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6) довіреність (у разі подання заяви уповноваженою на те особою, відповідно до абзацу п’ятого пункту 9 Порядку);</w:t>
      </w:r>
    </w:p>
    <w:p w:rsidR="002A6A58" w:rsidRPr="002A6A58" w:rsidRDefault="002A6A58" w:rsidP="002A6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6A58">
        <w:rPr>
          <w:rFonts w:ascii="Times New Roman" w:eastAsia="Times New Roman" w:hAnsi="Times New Roman" w:cs="Times New Roman"/>
          <w:sz w:val="28"/>
          <w:szCs w:val="28"/>
          <w:lang w:eastAsia="uk-UA"/>
        </w:rPr>
        <w:t>7) квитанцію про сплату адміністративного збору за державну реєстрацію речових прав або документ, що підтверджує право на звільнення від сплати адміністративного збору за державну реєстрацію речових прав (відповідно до пункту 7 Порядку).</w:t>
      </w:r>
    </w:p>
    <w:p w:rsidR="00975E2B" w:rsidRPr="000F0778" w:rsidRDefault="00975E2B" w:rsidP="002A6A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A58" w:rsidRPr="000F0778" w:rsidRDefault="002A6A58" w:rsidP="002A6A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A58" w:rsidRPr="00B02F7C" w:rsidRDefault="002A6A58" w:rsidP="002A6A58">
      <w:pPr>
        <w:pStyle w:val="rvps2"/>
        <w:shd w:val="clear" w:color="auto" w:fill="FFFFFF"/>
        <w:spacing w:before="0" w:after="0" w:line="240" w:lineRule="auto"/>
        <w:rPr>
          <w:kern w:val="0"/>
          <w:lang w:eastAsia="uk-UA" w:bidi="ar-SA"/>
        </w:rPr>
      </w:pPr>
      <w:r w:rsidRPr="00B02F7C">
        <w:rPr>
          <w:kern w:val="0"/>
          <w:lang w:eastAsia="uk-UA" w:bidi="ar-SA"/>
        </w:rPr>
        <w:t xml:space="preserve">Статтю підготував головний спеціаліст </w:t>
      </w:r>
    </w:p>
    <w:p w:rsidR="002A6A58" w:rsidRPr="00B02F7C" w:rsidRDefault="002A6A58" w:rsidP="002A6A58">
      <w:pPr>
        <w:pStyle w:val="rvps2"/>
        <w:shd w:val="clear" w:color="auto" w:fill="FFFFFF"/>
        <w:spacing w:before="0" w:after="0" w:line="240" w:lineRule="auto"/>
        <w:rPr>
          <w:kern w:val="0"/>
          <w:lang w:eastAsia="uk-UA" w:bidi="ar-SA"/>
        </w:rPr>
      </w:pPr>
      <w:r w:rsidRPr="00B02F7C">
        <w:rPr>
          <w:kern w:val="0"/>
          <w:lang w:eastAsia="uk-UA" w:bidi="ar-SA"/>
        </w:rPr>
        <w:t xml:space="preserve">відділу розгляду звернень та </w:t>
      </w:r>
    </w:p>
    <w:p w:rsidR="002A6A58" w:rsidRPr="00B02F7C" w:rsidRDefault="002A6A58" w:rsidP="002A6A58">
      <w:pPr>
        <w:pStyle w:val="rvps2"/>
        <w:shd w:val="clear" w:color="auto" w:fill="FFFFFF"/>
        <w:spacing w:before="0" w:after="0" w:line="240" w:lineRule="auto"/>
        <w:rPr>
          <w:kern w:val="0"/>
          <w:lang w:eastAsia="uk-UA" w:bidi="ar-SA"/>
        </w:rPr>
      </w:pPr>
      <w:r w:rsidRPr="00B02F7C">
        <w:rPr>
          <w:kern w:val="0"/>
          <w:lang w:eastAsia="uk-UA" w:bidi="ar-SA"/>
        </w:rPr>
        <w:t xml:space="preserve">забезпечення діяльності </w:t>
      </w:r>
    </w:p>
    <w:p w:rsidR="002A6A58" w:rsidRPr="00B02F7C" w:rsidRDefault="002A6A58" w:rsidP="002A6A58">
      <w:pPr>
        <w:pStyle w:val="rvps2"/>
        <w:shd w:val="clear" w:color="auto" w:fill="FFFFFF"/>
        <w:spacing w:before="0" w:after="0" w:line="240" w:lineRule="auto"/>
        <w:rPr>
          <w:kern w:val="0"/>
          <w:lang w:eastAsia="uk-UA" w:bidi="ar-SA"/>
        </w:rPr>
      </w:pPr>
      <w:r w:rsidRPr="00B02F7C">
        <w:rPr>
          <w:kern w:val="0"/>
          <w:lang w:eastAsia="uk-UA" w:bidi="ar-SA"/>
        </w:rPr>
        <w:t xml:space="preserve">комісії з питань розгляду скарг </w:t>
      </w:r>
    </w:p>
    <w:p w:rsidR="002A6A58" w:rsidRPr="00B02F7C" w:rsidRDefault="002A6A58" w:rsidP="002A6A58">
      <w:pPr>
        <w:pStyle w:val="rvps2"/>
        <w:shd w:val="clear" w:color="auto" w:fill="FFFFFF"/>
        <w:spacing w:before="0" w:after="0" w:line="240" w:lineRule="auto"/>
        <w:rPr>
          <w:kern w:val="0"/>
          <w:lang w:eastAsia="uk-UA" w:bidi="ar-SA"/>
        </w:rPr>
      </w:pPr>
      <w:r w:rsidRPr="00B02F7C">
        <w:rPr>
          <w:kern w:val="0"/>
          <w:lang w:eastAsia="uk-UA" w:bidi="ar-SA"/>
        </w:rPr>
        <w:t xml:space="preserve">у сфері державної реєстрації </w:t>
      </w:r>
    </w:p>
    <w:p w:rsidR="002A6A58" w:rsidRPr="00B02F7C" w:rsidRDefault="002A6A58" w:rsidP="002A6A58">
      <w:pPr>
        <w:pStyle w:val="rvps2"/>
        <w:shd w:val="clear" w:color="auto" w:fill="FFFFFF"/>
        <w:spacing w:before="0" w:after="0" w:line="240" w:lineRule="auto"/>
        <w:rPr>
          <w:kern w:val="0"/>
          <w:lang w:eastAsia="uk-UA" w:bidi="ar-SA"/>
        </w:rPr>
      </w:pPr>
      <w:r w:rsidRPr="00B02F7C">
        <w:rPr>
          <w:kern w:val="0"/>
          <w:lang w:eastAsia="uk-UA" w:bidi="ar-SA"/>
        </w:rPr>
        <w:t>Управління державної реєстрації</w:t>
      </w:r>
    </w:p>
    <w:p w:rsidR="002A6A58" w:rsidRPr="00B02F7C" w:rsidRDefault="002A6A58" w:rsidP="002A6A58">
      <w:pPr>
        <w:pStyle w:val="rvps2"/>
        <w:shd w:val="clear" w:color="auto" w:fill="FFFFFF"/>
        <w:spacing w:before="0" w:after="0" w:line="240" w:lineRule="auto"/>
        <w:rPr>
          <w:kern w:val="0"/>
          <w:lang w:eastAsia="uk-UA" w:bidi="ar-SA"/>
        </w:rPr>
      </w:pPr>
      <w:r w:rsidRPr="00B02F7C">
        <w:rPr>
          <w:kern w:val="0"/>
          <w:lang w:eastAsia="uk-UA" w:bidi="ar-SA"/>
        </w:rPr>
        <w:t xml:space="preserve">Головного територіального </w:t>
      </w:r>
    </w:p>
    <w:p w:rsidR="002A6A58" w:rsidRPr="00B02F7C" w:rsidRDefault="002A6A58" w:rsidP="002A6A58">
      <w:pPr>
        <w:pStyle w:val="rvps2"/>
        <w:shd w:val="clear" w:color="auto" w:fill="FFFFFF"/>
        <w:spacing w:before="0" w:after="0" w:line="240" w:lineRule="auto"/>
        <w:rPr>
          <w:kern w:val="0"/>
          <w:lang w:eastAsia="uk-UA" w:bidi="ar-SA"/>
        </w:rPr>
      </w:pPr>
      <w:r w:rsidRPr="00B02F7C">
        <w:rPr>
          <w:kern w:val="0"/>
          <w:lang w:eastAsia="uk-UA" w:bidi="ar-SA"/>
        </w:rPr>
        <w:t xml:space="preserve">управління юстиції у місті Києві                                                     Н. М. Соловйова </w:t>
      </w:r>
    </w:p>
    <w:p w:rsidR="002A6A58" w:rsidRPr="000F0778" w:rsidRDefault="002A6A58" w:rsidP="002A6A58">
      <w:pPr>
        <w:pStyle w:val="rvps2"/>
        <w:shd w:val="clear" w:color="auto" w:fill="FFFFFF"/>
        <w:spacing w:before="0" w:after="0" w:line="240" w:lineRule="auto"/>
        <w:rPr>
          <w:kern w:val="0"/>
          <w:sz w:val="28"/>
          <w:szCs w:val="28"/>
          <w:lang w:eastAsia="uk-UA" w:bidi="ar-SA"/>
        </w:rPr>
      </w:pPr>
    </w:p>
    <w:p w:rsidR="002A6A58" w:rsidRPr="000F0778" w:rsidRDefault="002A6A58" w:rsidP="002A6A58">
      <w:pPr>
        <w:pStyle w:val="rvps2"/>
        <w:shd w:val="clear" w:color="auto" w:fill="FFFFFF"/>
        <w:spacing w:before="0" w:after="0" w:line="240" w:lineRule="auto"/>
        <w:rPr>
          <w:kern w:val="0"/>
          <w:sz w:val="28"/>
          <w:szCs w:val="28"/>
          <w:lang w:eastAsia="uk-UA" w:bidi="ar-SA"/>
        </w:rPr>
      </w:pPr>
    </w:p>
    <w:p w:rsidR="002A6A58" w:rsidRPr="000F0778" w:rsidRDefault="002A6A58" w:rsidP="002A6A58">
      <w:pPr>
        <w:pStyle w:val="rvps2"/>
        <w:shd w:val="clear" w:color="auto" w:fill="FFFFFF"/>
        <w:spacing w:before="0" w:after="0" w:line="240" w:lineRule="auto"/>
        <w:rPr>
          <w:kern w:val="0"/>
          <w:sz w:val="28"/>
          <w:szCs w:val="28"/>
          <w:lang w:eastAsia="uk-UA" w:bidi="ar-SA"/>
        </w:rPr>
      </w:pPr>
    </w:p>
    <w:p w:rsidR="002A6A58" w:rsidRPr="000F0778" w:rsidRDefault="002A6A58" w:rsidP="002A6A58">
      <w:pPr>
        <w:pStyle w:val="rvps2"/>
        <w:shd w:val="clear" w:color="auto" w:fill="FFFFFF"/>
        <w:spacing w:before="0" w:after="0" w:line="240" w:lineRule="auto"/>
        <w:rPr>
          <w:kern w:val="0"/>
          <w:sz w:val="28"/>
          <w:szCs w:val="28"/>
          <w:lang w:eastAsia="uk-UA" w:bidi="ar-SA"/>
        </w:rPr>
      </w:pPr>
    </w:p>
    <w:p w:rsidR="002A6A58" w:rsidRPr="000F0778" w:rsidRDefault="002A6A58" w:rsidP="002A6A58">
      <w:pPr>
        <w:pStyle w:val="rvps2"/>
        <w:shd w:val="clear" w:color="auto" w:fill="FFFFFF"/>
        <w:spacing w:before="0" w:after="0" w:line="240" w:lineRule="auto"/>
        <w:rPr>
          <w:kern w:val="0"/>
          <w:sz w:val="28"/>
          <w:szCs w:val="28"/>
          <w:lang w:eastAsia="uk-UA" w:bidi="ar-SA"/>
        </w:rPr>
      </w:pPr>
    </w:p>
    <w:p w:rsidR="002A6A58" w:rsidRPr="000F0778" w:rsidRDefault="002A6A58" w:rsidP="002A6A58">
      <w:pPr>
        <w:pStyle w:val="rvps2"/>
        <w:shd w:val="clear" w:color="auto" w:fill="FFFFFF"/>
        <w:spacing w:before="0" w:after="0" w:line="240" w:lineRule="auto"/>
        <w:rPr>
          <w:kern w:val="0"/>
          <w:sz w:val="28"/>
          <w:szCs w:val="28"/>
          <w:lang w:eastAsia="uk-UA" w:bidi="ar-SA"/>
        </w:rPr>
      </w:pPr>
    </w:p>
    <w:p w:rsidR="002A6A58" w:rsidRPr="000F0778" w:rsidRDefault="002A6A58" w:rsidP="002A6A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A6A58" w:rsidRPr="000F0778" w:rsidSect="002A6A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58"/>
    <w:rsid w:val="000F0778"/>
    <w:rsid w:val="00195162"/>
    <w:rsid w:val="002A6A58"/>
    <w:rsid w:val="002C5FD0"/>
    <w:rsid w:val="00301E0B"/>
    <w:rsid w:val="00346B15"/>
    <w:rsid w:val="00975E2B"/>
    <w:rsid w:val="00A2667E"/>
    <w:rsid w:val="00B0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01221-DAE1-499C-9AC6-9120E749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A5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2A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A6A58"/>
    <w:rPr>
      <w:b/>
      <w:bCs/>
    </w:rPr>
  </w:style>
  <w:style w:type="paragraph" w:customStyle="1" w:styleId="rvps2">
    <w:name w:val="rvps2"/>
    <w:basedOn w:val="a"/>
    <w:rsid w:val="002A6A58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Тюмин</cp:lastModifiedBy>
  <cp:revision>2</cp:revision>
  <cp:lastPrinted>2019-10-02T11:49:00Z</cp:lastPrinted>
  <dcterms:created xsi:type="dcterms:W3CDTF">2019-10-09T06:39:00Z</dcterms:created>
  <dcterms:modified xsi:type="dcterms:W3CDTF">2019-10-09T06:39:00Z</dcterms:modified>
</cp:coreProperties>
</file>