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FA" w:rsidRPr="002575EF" w:rsidRDefault="00053530" w:rsidP="002575EF">
      <w:pPr>
        <w:pStyle w:val="a5"/>
        <w:ind w:firstLine="567"/>
        <w:jc w:val="cente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 xml:space="preserve">Я МАЮ ПРАВО!: </w:t>
      </w:r>
      <w:r w:rsidR="00F01AFA" w:rsidRPr="002575EF">
        <w:rPr>
          <w:rFonts w:ascii="Times New Roman" w:hAnsi="Times New Roman" w:cs="Times New Roman"/>
          <w:b/>
          <w:sz w:val="28"/>
          <w:szCs w:val="28"/>
          <w:lang w:val="uk-UA"/>
        </w:rPr>
        <w:t>Виконання рішень українських судів за кордоном</w:t>
      </w:r>
    </w:p>
    <w:p w:rsidR="00F01AFA" w:rsidRPr="002575EF" w:rsidRDefault="00F01AFA" w:rsidP="002575EF">
      <w:pPr>
        <w:pStyle w:val="a5"/>
        <w:ind w:firstLine="567"/>
        <w:jc w:val="both"/>
        <w:rPr>
          <w:rFonts w:ascii="Times New Roman" w:hAnsi="Times New Roman" w:cs="Times New Roman"/>
          <w:sz w:val="28"/>
          <w:szCs w:val="28"/>
          <w:lang w:val="uk-UA"/>
        </w:rPr>
      </w:pP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Існують рішення українських судів у цивільних або сімейних справах, виконання яких необхідно здійснити за кордоном, зокрема найчастіше це пострадянські держави.</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Чинними міжнародними договорами України про надання правової допомоги у цивільних або сімейних справах передбачена можливість виконання певних категорій рішень, винесених судами однієї Договірної Сторони, на території іншої Договірної Сторони.</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 xml:space="preserve">Зокрема, Конвенція про правову допомогу та правові відносини у цивільних, сімейних та кримінальних справах 1993 року (далі - Конвенція), передбачає можливість визнання та виконання судових рішень, винесених у цивільних і сімейних справах, а також </w:t>
      </w:r>
      <w:proofErr w:type="spellStart"/>
      <w:r w:rsidRPr="002575EF">
        <w:rPr>
          <w:rFonts w:ascii="Times New Roman" w:hAnsi="Times New Roman" w:cs="Times New Roman"/>
          <w:sz w:val="28"/>
          <w:szCs w:val="28"/>
          <w:lang w:val="uk-UA"/>
        </w:rPr>
        <w:t>вироків</w:t>
      </w:r>
      <w:proofErr w:type="spellEnd"/>
      <w:r w:rsidRPr="002575EF">
        <w:rPr>
          <w:rFonts w:ascii="Times New Roman" w:hAnsi="Times New Roman" w:cs="Times New Roman"/>
          <w:sz w:val="28"/>
          <w:szCs w:val="28"/>
          <w:lang w:val="uk-UA"/>
        </w:rPr>
        <w:t xml:space="preserve"> у частині цивільного позову.</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Конвенція діє в таких держав</w:t>
      </w:r>
      <w:r w:rsidR="00BF1F11" w:rsidRPr="002575EF">
        <w:rPr>
          <w:rFonts w:ascii="Times New Roman" w:hAnsi="Times New Roman" w:cs="Times New Roman"/>
          <w:sz w:val="28"/>
          <w:szCs w:val="28"/>
          <w:lang w:val="uk-UA"/>
        </w:rPr>
        <w:t>ах:  Азербайджан, Білорус</w:t>
      </w:r>
      <w:r w:rsidRPr="002575EF">
        <w:rPr>
          <w:rFonts w:ascii="Times New Roman" w:hAnsi="Times New Roman" w:cs="Times New Roman"/>
          <w:sz w:val="28"/>
          <w:szCs w:val="28"/>
          <w:lang w:val="uk-UA"/>
        </w:rPr>
        <w:t xml:space="preserve">ь, Вірменія, Грузія, Казахстан, Киргизстан, Молдова, Росія, Таджикистан, </w:t>
      </w:r>
      <w:proofErr w:type="spellStart"/>
      <w:r w:rsidRPr="002575EF">
        <w:rPr>
          <w:rFonts w:ascii="Times New Roman" w:hAnsi="Times New Roman" w:cs="Times New Roman"/>
          <w:sz w:val="28"/>
          <w:szCs w:val="28"/>
          <w:lang w:val="uk-UA"/>
        </w:rPr>
        <w:t>Туркменистан</w:t>
      </w:r>
      <w:proofErr w:type="spellEnd"/>
      <w:r w:rsidRPr="002575EF">
        <w:rPr>
          <w:rFonts w:ascii="Times New Roman" w:hAnsi="Times New Roman" w:cs="Times New Roman"/>
          <w:sz w:val="28"/>
          <w:szCs w:val="28"/>
          <w:lang w:val="uk-UA"/>
        </w:rPr>
        <w:t>, Узбекистан та Україна. Відтак – на цих територіях застосовуються однакові правила щодо визнання і виконання рішень, винесених судами однієї з цих держав на території решти.</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Питання визнання та виконання вищезазначених категорій судових рішень регулює Розділ ІІІ зазначеної Конвенції, встановлюючи порядок визнання таких, що набрали законної сили, судових рішень, залежно від того чи потребують вони примусового виконання, чи ні.</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Рішення, яке не потребує примусового виконання, відповідно до умов статті 52 Конвенції визнається на території будь-якої країни – учасниці Конвенції без спеціального провадження. Однак, це правило не діє, якщо існує рішення суду цієї країни, винесене раніше у такому самому спорі між тими самими сторонами, і воно набрало законної сили, або ж відповідна справа згідно умов, визначених Конвенцією, або згідно внутрішнього законодавства цієї країни відноситься до виключної компетенції її судів.</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Коли ж судове рішення потребує примусового виконання (наприклад, про стягнення боргу, стягнення аліментів тощо), згідно вимог статті 54 вказаної Конвенції, воно може виконуватися на території країни – учасниці Конвенції лише після проходження у її компетентному суді спеціальної процедури його визнання та допуску до виконання.</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Зацікавленій особі з метою вирішення питання про визнання та допуску до примусового виконання українського судового рішення на території іншої країни - учасниці зазначеної Конвенції необхідно звернутися до суду, який виніс рішення, із заявою про надання сприяння в оформленні пакету документів, передбаченого статтею 53 Конвенції про правову допомогу та правові відносини у цивільних, сімейних та кримінальних справах.</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Зокрема, з метою підготовки належного пакету матеріалів суд надає наступні документи:</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рішення суду або його засвідчену копію,</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довідку про те, що рішення суду вже набрало законної сили та підлягає примусовому виконанню,</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lastRenderedPageBreak/>
        <w:t>довідку про те, що сторона (або її представник у випадку процесуальної недієздатності сторони), яка програла справу, була належним чином та своєчасно повідомлена про дату та місце судового розгляду,</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довідку про те, чи здійснювалося вже часткове виконання рішення на момент складання клопотання про визнання та виконання рішення суду за кордоном, якщо так – зазначається частина рішення, яка вже була виконана, або повідомляється, що на території України виконання рішення не здійснювалося,</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документ, який підтверджує угоду сторін, якщо рішення у справі винесено згідно з договірною підсудністю.</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Відповідно до вимог статті 13 Конвенції усі наведені документи повинні бути належним чином засвідчені судом (підписом суді та гербовою печаткою суду).</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Крім цього, зацікавлена особа має додати до зазначених документів своє клопотання про визнання та виконання рішення українського суду, яке складається у довільній формі, на ім’я "компетентного суду" держави, де необхідно виконати судове рішення.</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У клопотанні необхідно надати наступну інформацію:</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повне прізвище, ім′я та по батькові стягувача, його домашня адреса та, у разі необхідності, рахунок, на який слід перераховувати стягнуті з боржника кошти,</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 xml:space="preserve">повне прізвище, ім′я та по батькові боржника, його домашня адреса та, якщо це відомо </w:t>
      </w:r>
      <w:proofErr w:type="spellStart"/>
      <w:r w:rsidRPr="002575EF">
        <w:rPr>
          <w:rFonts w:ascii="Times New Roman" w:hAnsi="Times New Roman" w:cs="Times New Roman"/>
          <w:sz w:val="28"/>
          <w:szCs w:val="28"/>
          <w:lang w:val="uk-UA"/>
        </w:rPr>
        <w:t>стягувачеві</w:t>
      </w:r>
      <w:proofErr w:type="spellEnd"/>
      <w:r w:rsidRPr="002575EF">
        <w:rPr>
          <w:rFonts w:ascii="Times New Roman" w:hAnsi="Times New Roman" w:cs="Times New Roman"/>
          <w:sz w:val="28"/>
          <w:szCs w:val="28"/>
          <w:lang w:val="uk-UA"/>
        </w:rPr>
        <w:t>, місце роботи боржника,</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повна назва суду, який постановив рішення, дата винесення рішення та його резолютивна частина.</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Слід також звернути увагу, що відповідно до умов статті 17 вищезазначеної Конвенції усі документи, що надсилаються з метою її виконання, повинні бути складені російською мовою або містити засвідчений переклад на російську мову.</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Таким чином, клопотання про визнання та виконання судового рішення та всі документи, що до нього додаються, доцільно оформлювати одразу російською мовою. Коли рішення суду було винесено українською мовою - до нього слід додати засвідчений переклад на російську.</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Направити клопотання разом з документами, передбаченими Конвенцією, зацікавлена особа може напряму до компетентного суду держави, де необхідно виконати рішення (тобто за місцем майбутнього виконання), якщо адреса суду їй відома, або за допомогою Міністерства юстиції України, яке виконує функції центрального органу України щодо виконання цієї Конвенції. В останньому випадку клопотання подається через суд, який виніс рішення у першій інстанції, з метою передачі за допомогою територіального головного управління юстиції до Мін’юсту.</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Центральний орган обов’язково перевіряє клопотання та додані до нього документи на відповідність умовам Конвенції перш, ніж направити його за належністю.</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Міністерство юстиції України надсилає одержані документи до Міністерства юстиції іншої Договірної Сторони Конвенції, яке вживає заходів щодо передачі клопотання для розгляду питання про визнання і виконання судового рішення компетентному суду своєї держави.</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lastRenderedPageBreak/>
        <w:t>Процедура розгляду клопотання та порядок примусового виконання визначається внутрішнім законодавством Договірної Сторони.</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Як визначено частиною 2 статті 54 згаданої Конвенції, суд, на розгляді якого знаходиться клопотання про визнання та виконання рішення іноземного суду, не розглядає суть рішення, а обмежується перевіркою того, чи дотримано при його винесенні всіх вимог, визначених Конвенцією для визнання і виконання іноземного рішення.</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Необхідно зазначити, що Конвенція містить чіткий перелік умов, коли може бути відмовлено у визнанні іноземного судового рішення, зокрема це такі випадки:</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згідно законодавства Договірної Сторони, де винесено рішення, воно не набрало законної сили або не підлягає виконанню, крім тих рішень що підлягають виконанню до набрання законної сили,</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 xml:space="preserve">відповідач не брав участі у судовому засіданні через те, що йому або його представнику не було своєчасно та належним чином </w:t>
      </w:r>
      <w:proofErr w:type="spellStart"/>
      <w:r w:rsidRPr="002575EF">
        <w:rPr>
          <w:rFonts w:ascii="Times New Roman" w:hAnsi="Times New Roman" w:cs="Times New Roman"/>
          <w:sz w:val="28"/>
          <w:szCs w:val="28"/>
          <w:lang w:val="uk-UA"/>
        </w:rPr>
        <w:t>вручено</w:t>
      </w:r>
      <w:proofErr w:type="spellEnd"/>
      <w:r w:rsidRPr="002575EF">
        <w:rPr>
          <w:rFonts w:ascii="Times New Roman" w:hAnsi="Times New Roman" w:cs="Times New Roman"/>
          <w:sz w:val="28"/>
          <w:szCs w:val="28"/>
          <w:lang w:val="uk-UA"/>
        </w:rPr>
        <w:t xml:space="preserve"> виклик до суду,</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у справі між тими самими сторонами, про той самий предмет та на тих самих підставах на території Договірної Сторони, де необхідно визнати та виконати рішення, вже було винесено рішення, яке набрало законної сили, або вже визнано рішення іншої держави, або судом цієї Договірної Сторони вже було раніше порушено провадження по даній справі і її розгляд триває,</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справу віднесено до виключної компетенції Договірної Сторони, де необхідно визнати та виконати рішення, відповідно до положень цієї Конвенції або законодавства цієї держави,</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не надано документ, що підтверджує угоду сторін, у справах договірної підсудності,</w:t>
      </w:r>
    </w:p>
    <w:p w:rsidR="00F01AFA" w:rsidRPr="002575EF" w:rsidRDefault="00F01AFA" w:rsidP="002575EF">
      <w:pPr>
        <w:pStyle w:val="a5"/>
        <w:ind w:firstLine="567"/>
        <w:jc w:val="both"/>
        <w:rPr>
          <w:rFonts w:ascii="Times New Roman" w:hAnsi="Times New Roman" w:cs="Times New Roman"/>
          <w:sz w:val="28"/>
          <w:szCs w:val="28"/>
          <w:lang w:val="uk-UA"/>
        </w:rPr>
      </w:pPr>
      <w:proofErr w:type="spellStart"/>
      <w:r w:rsidRPr="002575EF">
        <w:rPr>
          <w:rFonts w:ascii="Times New Roman" w:hAnsi="Times New Roman" w:cs="Times New Roman"/>
          <w:sz w:val="28"/>
          <w:szCs w:val="28"/>
          <w:lang w:val="uk-UA"/>
        </w:rPr>
        <w:t>пропущено</w:t>
      </w:r>
      <w:proofErr w:type="spellEnd"/>
      <w:r w:rsidRPr="002575EF">
        <w:rPr>
          <w:rFonts w:ascii="Times New Roman" w:hAnsi="Times New Roman" w:cs="Times New Roman"/>
          <w:sz w:val="28"/>
          <w:szCs w:val="28"/>
          <w:lang w:val="uk-UA"/>
        </w:rPr>
        <w:t xml:space="preserve"> строк давності представлення рішення до примусового виконання, визначений законодавством Договірної Сторони, суд якої розглядає клопотання про визнання та виконання іноземного судового рішення.</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У випадку, коли всіх вимог дотримано і відсутні підстави для відмови у визнанні рішення, суд виносить ухвалу про допущення рішення іноземного суду до примусового виконання та видає свій виконавчий документ.</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У випадку незгоди з рішенням суду про відмову у визнанні та виконанні іноземного судового рішення зацікавлена особа має право оскаржити його до суду вищої інстанції згідно з внутрішнім законодавством держави, на території якої розглядалося клопотання.</w:t>
      </w:r>
    </w:p>
    <w:p w:rsidR="00F01AFA" w:rsidRPr="002575EF" w:rsidRDefault="00F01AFA" w:rsidP="002575EF">
      <w:pPr>
        <w:pStyle w:val="a5"/>
        <w:ind w:firstLine="567"/>
        <w:jc w:val="both"/>
        <w:rPr>
          <w:rFonts w:ascii="Times New Roman" w:hAnsi="Times New Roman" w:cs="Times New Roman"/>
          <w:sz w:val="28"/>
          <w:szCs w:val="28"/>
          <w:lang w:val="uk-UA"/>
        </w:rPr>
      </w:pPr>
      <w:r w:rsidRPr="002575EF">
        <w:rPr>
          <w:rFonts w:ascii="Times New Roman" w:hAnsi="Times New Roman" w:cs="Times New Roman"/>
          <w:sz w:val="28"/>
          <w:szCs w:val="28"/>
          <w:lang w:val="uk-UA"/>
        </w:rPr>
        <w:t>Аналіз практики свідчить, що середній строк від направлення клопотання на розгляд до прийняття компетентним судом рішення по суті складає шість місяців.</w:t>
      </w:r>
    </w:p>
    <w:p w:rsidR="00886B37" w:rsidRPr="002575EF" w:rsidRDefault="00886B37" w:rsidP="002575EF">
      <w:pPr>
        <w:pStyle w:val="a5"/>
        <w:ind w:firstLine="567"/>
        <w:jc w:val="both"/>
        <w:rPr>
          <w:rFonts w:ascii="Times New Roman" w:hAnsi="Times New Roman" w:cs="Times New Roman"/>
          <w:sz w:val="28"/>
          <w:szCs w:val="28"/>
          <w:lang w:val="uk-UA"/>
        </w:rPr>
      </w:pPr>
    </w:p>
    <w:sectPr w:rsidR="00886B37" w:rsidRPr="002575EF" w:rsidSect="00F01AF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A0AC0"/>
    <w:multiLevelType w:val="multilevel"/>
    <w:tmpl w:val="1AE8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0751B"/>
    <w:multiLevelType w:val="multilevel"/>
    <w:tmpl w:val="B728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7D2A66"/>
    <w:multiLevelType w:val="multilevel"/>
    <w:tmpl w:val="9D1C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29"/>
    <w:rsid w:val="0003505B"/>
    <w:rsid w:val="00053530"/>
    <w:rsid w:val="00210719"/>
    <w:rsid w:val="002575EF"/>
    <w:rsid w:val="00886B37"/>
    <w:rsid w:val="00970D29"/>
    <w:rsid w:val="00BF1F11"/>
    <w:rsid w:val="00E06D99"/>
    <w:rsid w:val="00EC249D"/>
    <w:rsid w:val="00F01A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154DC-5CC8-4094-BCD2-6F1EEDAF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1F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1F11"/>
    <w:rPr>
      <w:rFonts w:ascii="Segoe UI" w:hAnsi="Segoe UI" w:cs="Segoe UI"/>
      <w:sz w:val="18"/>
      <w:szCs w:val="18"/>
    </w:rPr>
  </w:style>
  <w:style w:type="paragraph" w:styleId="a5">
    <w:name w:val="No Spacing"/>
    <w:uiPriority w:val="1"/>
    <w:qFormat/>
    <w:rsid w:val="00257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Тюмин</cp:lastModifiedBy>
  <cp:revision>2</cp:revision>
  <cp:lastPrinted>2019-10-07T06:18:00Z</cp:lastPrinted>
  <dcterms:created xsi:type="dcterms:W3CDTF">2019-10-09T06:36:00Z</dcterms:created>
  <dcterms:modified xsi:type="dcterms:W3CDTF">2019-10-09T06:36:00Z</dcterms:modified>
</cp:coreProperties>
</file>