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42" w:rsidRPr="00B31D42" w:rsidRDefault="00B31D42" w:rsidP="00B31D4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1D42">
        <w:rPr>
          <w:rFonts w:ascii="Times New Roman" w:hAnsi="Times New Roman" w:cs="Times New Roman"/>
          <w:b/>
          <w:sz w:val="28"/>
          <w:szCs w:val="28"/>
        </w:rPr>
        <w:t>Права та обов’язки арбітражного керуючого (розпорядника майна, керуючого санацією, ліквідатора)</w:t>
      </w:r>
    </w:p>
    <w:p w:rsidR="00C55C58" w:rsidRDefault="00C55C58" w:rsidP="00C55C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58" w:rsidRDefault="00C55C58" w:rsidP="00C55C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рамках правопросвітницької інформаційної кампанії Мін’юсту «Я МАЮ ПРАВО!» столична юстиція консультує громадян, як захисти їхні права. </w:t>
      </w:r>
      <w:r>
        <w:rPr>
          <w:rFonts w:ascii="Times New Roman" w:hAnsi="Times New Roman"/>
          <w:color w:val="000000"/>
          <w:sz w:val="28"/>
          <w:szCs w:val="28"/>
        </w:rPr>
        <w:t>Як вирішити спір у процесі банкрутства, які права має арбітражний керуючий та яка відповідальність ліквідатора за порушення прав громадян.</w:t>
      </w:r>
    </w:p>
    <w:p w:rsidR="00B31D42" w:rsidRPr="00B31D42" w:rsidRDefault="00B31D42" w:rsidP="00C55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Арбітражний керуючий (розпорядник майна, керуючий санацією, ліквідатор) користується усіма правами розпорядника майна, керуючого санацією, ліквідатора відповідно до законодавства, у тому числі має право: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1) звертатися до господарського суду у випадках, передбачених цим Законом;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2) скликати збори і комітет кредиторів та брати в них участь з правом дорадчого голосу;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3) отримувати винагороду в розмірі та порядку, передбачених цим Законом;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4) залучати для забезпечення виконання своїх повноважень на договірних засадах інших осіб та спеціалізовані організації з оплатою їхньої діяльності за рахунок боржника, якщо інше не встановлено цим Законом чи угодою з кредиторами;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5) запитувати та отримувати документи або їх копії від юридичних осіб, органів державної влади і органів місцевого самоврядування та від фізичних осіб за їх згодою;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6) отримувати інформацію з державних реєстрів шляхом направлення офіційних запитів до держателя або адміністратора відповідного реєстру;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7) подавати до господарського суду заяву про дострокове припинення своїх повноважень;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8) здійснювати інші повноваження, передбачені цим Законом.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Арбітражний керуючий (розпорядник майна, керуючий санацією, ліквідатор) зобов’язаний: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1) неухильно дотримуватися вимог законодавства;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2) здійснювати заходи щодо захисту майна боржника;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3) аналізувати фінансову, господарську, інвестиційну та іншу діяльність боржника, його становище на ринках та надавати результати таких аналізів господарському суду разом з документами, що підтверджують відповідну інформацію;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4) подавати відомості, документи та інформацію щодо діяльності арбітражного керуючого (розпорядника майна, керуючого санацією, ліквідатора) у порядку, встановленому законодавством;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5) створювати умови для проведення перевірки додержання арбітражним керуючим (розпорядником майна, керуючим санацією, ліквідатором) вимог законодавства;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6) здійснювати заходи щодо забезпечення охорони державної таємниці відповідно до встановлених законодавством вимог;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 xml:space="preserve">7) надавати державному реєстратору в електронній формі через портал електронних сервісів відомості, необхідні для ведення Єдиного державного реєстру юридичних осіб, фізичних осіб - підприємців та громадських </w:t>
      </w:r>
      <w:r w:rsidRPr="00B31D42">
        <w:rPr>
          <w:rFonts w:ascii="Times New Roman" w:hAnsi="Times New Roman" w:cs="Times New Roman"/>
          <w:sz w:val="28"/>
          <w:szCs w:val="28"/>
        </w:rPr>
        <w:lastRenderedPageBreak/>
        <w:t>формувань, у порядку, встановленому державним органом з питань банкрутства;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7 - 1 ) вживати заходів до недопущення будь-якої можливості виникнення конфлікту інтересів та невідкладно повідомляти суду про наявність такого конфлікту;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8) надсилати органам Національної поліції чи органам прокуратури повідомлення про факти порушення законності, виявлені в діяльності працівників підприємств та організацій, що містять ознаки дії (бездіяльності), переслідуваної у кримінальному чи адміністративному порядку;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9) виконувати інші повноваження, передбачені законодавством про банкрутство.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Під час реалізації своїх прав та обов’язків арбітражний керуючий (розпорядник майна, керуючий санацією, ліквідатор) зобов’язаний діяти добросовісно, розсудливо, з метою, з якою ці права та обов’язки надано (покладено), обґрунтовано, тобто з урахуванням усіх обставин, що мають значення для прийняття рішення (вчинення дії), на підставі, у межах та спосіб, що передбачені Конституцією та законодавством України про банкрутство.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Під час реалізації своїх прав та обов’язків арбітражний керуючий зобов’язаний додержуватися вимог Закону України "Про засади запобігання і протидії корупції" щодо обмеження використання своїх повноважень з метою одержання неправомірної вигоди або прийняття пропозиції такої вигоди для себе чи інших осіб, одержання дарунків (пожертв).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Порушення арбітражним керуючим вимог Закону України "Про засади запобігання і протидії корупції", а також виникнення конфлікту інтересів під час здійснення його повноважень є підставою для усунення його від виконання обов’язків арбітражного керуючого під час провадження у справі про банкрутство, про що господарський суд виносить ухвалу.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Арбітражному керуючому (розпоряднику майна, керуючому санацією, ліквідатору) забороняється розголошувати відомості, що стали йому відомі у зв’язку з його діяльністю, і використовувати їх у своїх інтересах або інтересах третіх осіб.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Обов’язок збереження цієї інформації поширюється також на осіб, які перебувають з арбітражним керуючим (розпорядником майна, керуючим санацією, ліквідатором) у трудових відносинах, а також на інших осіб, які мають доступ до зазначеної інформації.</w:t>
      </w:r>
    </w:p>
    <w:p w:rsidR="00B31D42" w:rsidRP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D42">
        <w:rPr>
          <w:rFonts w:ascii="Times New Roman" w:hAnsi="Times New Roman" w:cs="Times New Roman"/>
          <w:sz w:val="28"/>
          <w:szCs w:val="28"/>
        </w:rPr>
        <w:t>Інформацію, зазначену у частині четвертій цієї статті, арбітражний керуючий (розпорядник майна, керуючий санацією, ліквідатор) може надавати іншим особам лише у випадках і порядку, встановлених законом.</w:t>
      </w:r>
    </w:p>
    <w:p w:rsidR="00B31D42" w:rsidRDefault="00B31D42" w:rsidP="00B31D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8E6" w:rsidRPr="00B31D42" w:rsidRDefault="00B31D42" w:rsidP="00B31D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D42">
        <w:rPr>
          <w:rFonts w:ascii="Times New Roman" w:hAnsi="Times New Roman" w:cs="Times New Roman"/>
          <w:color w:val="000000" w:themeColor="text1"/>
          <w:sz w:val="24"/>
          <w:szCs w:val="24"/>
        </w:rPr>
        <w:t>Відділ з питань банкрутства</w:t>
      </w:r>
    </w:p>
    <w:p w:rsidR="00B31D42" w:rsidRPr="00B31D42" w:rsidRDefault="00B31D42" w:rsidP="00B31D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D42">
        <w:rPr>
          <w:rFonts w:ascii="Times New Roman" w:hAnsi="Times New Roman" w:cs="Times New Roman"/>
          <w:color w:val="000000" w:themeColor="text1"/>
          <w:sz w:val="24"/>
          <w:szCs w:val="24"/>
        </w:rPr>
        <w:t>Головного територіального управління юстиції у місті Києві</w:t>
      </w:r>
      <w:bookmarkEnd w:id="0"/>
    </w:p>
    <w:sectPr w:rsidR="00B31D42" w:rsidRPr="00B31D42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42"/>
    <w:rsid w:val="00016B33"/>
    <w:rsid w:val="000B3FD7"/>
    <w:rsid w:val="00130361"/>
    <w:rsid w:val="001441F1"/>
    <w:rsid w:val="00162B2B"/>
    <w:rsid w:val="001F28B0"/>
    <w:rsid w:val="002518E6"/>
    <w:rsid w:val="00274A02"/>
    <w:rsid w:val="00372FC6"/>
    <w:rsid w:val="003A7011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6C4F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31D42"/>
    <w:rsid w:val="00B706D9"/>
    <w:rsid w:val="00C310FC"/>
    <w:rsid w:val="00C55C58"/>
    <w:rsid w:val="00C8078A"/>
    <w:rsid w:val="00CC2DCC"/>
    <w:rsid w:val="00D03DB5"/>
    <w:rsid w:val="00D10F72"/>
    <w:rsid w:val="00D40A86"/>
    <w:rsid w:val="00DE6049"/>
    <w:rsid w:val="00E7118A"/>
    <w:rsid w:val="00EA7870"/>
    <w:rsid w:val="00EB50B4"/>
    <w:rsid w:val="00ED2DC3"/>
    <w:rsid w:val="00EF1E73"/>
    <w:rsid w:val="00F828A3"/>
    <w:rsid w:val="00F86266"/>
    <w:rsid w:val="00FC56FA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34962-503D-418F-AF63-70DC15C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E6"/>
  </w:style>
  <w:style w:type="paragraph" w:styleId="1">
    <w:name w:val="heading 1"/>
    <w:basedOn w:val="a"/>
    <w:link w:val="10"/>
    <w:uiPriority w:val="9"/>
    <w:qFormat/>
    <w:rsid w:val="00B31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D4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 Spacing"/>
    <w:uiPriority w:val="1"/>
    <w:qFormat/>
    <w:rsid w:val="00B31D4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awsitalic">
    <w:name w:val="laws_italic"/>
    <w:basedOn w:val="a0"/>
    <w:rsid w:val="00B3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dcterms:created xsi:type="dcterms:W3CDTF">2019-10-01T14:00:00Z</dcterms:created>
  <dcterms:modified xsi:type="dcterms:W3CDTF">2019-10-01T14:00:00Z</dcterms:modified>
</cp:coreProperties>
</file>