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EB" w:rsidRDefault="00EB4AEB" w:rsidP="00EB4AEB">
      <w:pPr>
        <w:jc w:val="center"/>
        <w:rPr>
          <w:lang w:val="en-US"/>
        </w:rPr>
      </w:pPr>
      <w:r w:rsidRPr="00EB4AEB">
        <w:rPr>
          <w:lang w:val="uk-UA"/>
        </w:rPr>
        <w:t xml:space="preserve">Конвенція про правову допомогу і правові відносини у цивільних, сімейних </w:t>
      </w:r>
    </w:p>
    <w:p w:rsidR="00EB4AEB" w:rsidRDefault="00EB4AEB" w:rsidP="00EB4AEB">
      <w:pPr>
        <w:jc w:val="center"/>
        <w:rPr>
          <w:lang w:val="en-US"/>
        </w:rPr>
      </w:pPr>
      <w:r w:rsidRPr="00EB4AEB">
        <w:rPr>
          <w:lang w:val="uk-UA"/>
        </w:rPr>
        <w:t>та кримінальних справах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t xml:space="preserve">22.01.1993 року в Мінську (Республіка Білорусь) в рамках країн СНД, з метою забезпечення належного захисту прав і законних інтересів громадян та осіб, що проживають на їхніх територіях, була підписана Конвенцію про правову допомогу і правові відносини у цивільних, сімейних та кримінальних справах (далі — Конвенція). 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t xml:space="preserve">10.11.1994 року Верховною Радою України ратифіковано цю Конвенцію та 14.07.1995 року вона набула чинності для України. 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t xml:space="preserve">Застосовується Конвенція у відносинах України з Республікою Білорусь, Азербайджанською Республікою, Республікою Узбекистан, Російською Федерацією, Республікою Казахстан, Республікою Таджикистан, Республікою Вірменія, Киргизькою Республікою, Республікою Молдова, Грузією та Туркменістаном. 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t xml:space="preserve">Громадяни кожної із держав-учасниць цієї Конвенції (далі — Договірні Сторони), а також особи, що проживають на їхніх територіях, користуються на території всіх інших Договірних Сторін по відношенню до своїх особистих та майнових прав таким самим правовим захистом, як і власні громадяни даної Договірної Сторони. 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t xml:space="preserve">Слід вказати, що громадяни кожної Договірної Сторони, а також особи, які проживають на їхніх територіях, мають право вільно та безперешкодно звертатися до суду, прокуратури і інших закладів кожної Договірної Сторони, до компетенції яких відносяться цивільні, сімейні та кримінальні справи, можуть бути їх учасниками, подавати клопотання, подавати позови і здійснювати інші процесуальні дії на тих самих умовах, що і громадяни кожної Договірної Сторони. Правову допомогу в цивільних, сімейних та кримінальних справах відповідно до вказаної вище Конвенції здійснюють установи юстиції Договірної сторони. 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t xml:space="preserve">Відповідно до статті 5 Конвенції, при здійсненні правової допомоги компетентні органи юстиції Договірних Сторін зносяться одна з одною через свої центральні органи, якщо цією Конвенцією не передбачений інший порядок зносин. 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t xml:space="preserve">17.09.1999 року для України набрав чинності Протокол до Конвенції від 22.01.1993, підписаний у Москві 29.03.1997 року. Протоколом, зокрема, доповнено статтю 5 вказаної Конвенції, а саме — при здійсненні правової допомоги компетентні установи юстиції Договірних Сторін зносяться одна з одною через свої центральні, територіальні та інші органи, якщо цією Конвенцією не передбачений інший порядок зносин. Зміни, що внесені Протоколом до положень цієї Конвенції, на сьогоднішній день застосовується у відносинах України з Республікою Білорусь, Республікою Казахстан, Республікою Таджикистан, Республікою Вірменія та Російською Федерацією. 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t xml:space="preserve">Договірні Сторони здійснюють правову допомогу шляхом виконання процесуальних і інших дій, що передбачені законодавством запитуваної Договірної Сторони, зокрема: складання та пересилка документів, проведення обшуків, вилучення, пересилка і видача речових доказів, проведення експертизи, допити сторін, обвинувачених, свідків, експертів, порушення кримінального переслідування, розшук і видача осіб, що скоїли злочин, дізнання і виконання судових рішень по цивільних справах, зокрема вироків в частині цивільного позову, виконавчих написів, а також шляхом вручення документів. 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lastRenderedPageBreak/>
        <w:t xml:space="preserve">Відповідно до статті 13 зазначеної Конвенції документи, що були складені або засвідчені відповідною установою однієї з Договірних Сторін, скріплені гербовою печаткою та засвідчені підписом компетентної особи, мають силу документа на території другої Договірної Сторони без будь-якого іншого засвідчення. Документи, що на території однієї з Договірних Сторін визнаються офіційними, вважаються такими ж й на території другої Договірної Сторони. 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t xml:space="preserve">Під дійсністю документів у вказаній Конвенції передбачається наступне: документи, що були складені або засвідчені відповідною установою однієї з Договірних Сторін, скріплені печаткою та засвідчені підписом компетентної особи, мають силу документа на території другої Договірної Сторони без </w:t>
      </w:r>
      <w:proofErr w:type="spellStart"/>
      <w:r w:rsidRPr="00EB4AEB">
        <w:rPr>
          <w:lang w:val="uk-UA"/>
        </w:rPr>
        <w:t>будь-</w:t>
      </w:r>
      <w:proofErr w:type="spellEnd"/>
      <w:r w:rsidRPr="00EB4AEB">
        <w:rPr>
          <w:lang w:val="uk-UA"/>
        </w:rPr>
        <w:t xml:space="preserve"> якого іншого засвідчення. Це стосується також копій та перекладів, що засвідчені відповідними органами. 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t xml:space="preserve">Документи, що видаються органами юстиції та судами України, а також документи, що оформляються нотаріусами України, для використання їх за кордоном, повинні бути складені відповідно до чинного законодавства України, вірність фотокопії або справжність підпису на яких засвідчена у встановленому законом порядку державним або приватним нотаріусом України, після чого ці документи перекладаються на російську мову і їх переклад також засвідчується державним або приватним нотаріусом України. В такому випадку вказані документи можуть бути прийняті на території країн СНД без будь-якого додаткового засвідчення. 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t xml:space="preserve">Відносно надання інформації щодо правових питань, Центральні установи юстиції Договірних Сторін (в Україні — це Міністерство юстиції України) на прохання надають один одному відомості стосовно чинного чи не чинного на даний момент на їхніх територіях внутрішнього законодавства та щодо практики його застосування установами юстиції. 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t xml:space="preserve">Слід вказати, що Конвенцію про правову допомогу та правові відносини у цивільних, сімейних та кримінальних справах передбачено, що під час виконання цієї Конвенції установи юстиції Договірних Сторін користуються державною мовою або російською мовою. 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t>Договірні сторони самі сплачують всі витрати, що виникають під час надання правової допомоги на їхніх територіях.</w:t>
      </w:r>
      <w:r w:rsidRPr="00EB4AEB">
        <w:t xml:space="preserve"> 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t xml:space="preserve">Шевченківський районний у місті Києві 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t xml:space="preserve">відділ державної реєстрації 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t xml:space="preserve">актів цивільного стану </w:t>
      </w:r>
    </w:p>
    <w:p w:rsidR="00EB4AEB" w:rsidRDefault="00EB4AEB" w:rsidP="00EB4AEB">
      <w:pPr>
        <w:ind w:firstLine="708"/>
        <w:jc w:val="both"/>
        <w:rPr>
          <w:lang w:val="en-US"/>
        </w:rPr>
      </w:pPr>
      <w:r w:rsidRPr="00EB4AEB">
        <w:rPr>
          <w:lang w:val="uk-UA"/>
        </w:rPr>
        <w:t xml:space="preserve">Головного територіального управління юстиції у місті Києві </w:t>
      </w:r>
    </w:p>
    <w:p w:rsidR="00155D9A" w:rsidRPr="00EB4AEB" w:rsidRDefault="00EB4AEB" w:rsidP="00EB4AEB">
      <w:pPr>
        <w:ind w:firstLine="708"/>
        <w:jc w:val="both"/>
        <w:rPr>
          <w:lang w:val="uk-UA"/>
        </w:rPr>
      </w:pPr>
      <w:r w:rsidRPr="00EB4AEB">
        <w:rPr>
          <w:lang w:val="uk-UA"/>
        </w:rPr>
        <w:t xml:space="preserve">Упорядник: головний спеціаліст відділу - </w:t>
      </w:r>
      <w:proofErr w:type="spellStart"/>
      <w:r w:rsidRPr="00EB4AEB">
        <w:rPr>
          <w:lang w:val="uk-UA"/>
        </w:rPr>
        <w:t>Ященко</w:t>
      </w:r>
      <w:proofErr w:type="spellEnd"/>
      <w:r w:rsidRPr="00EB4AEB">
        <w:rPr>
          <w:lang w:val="uk-UA"/>
        </w:rPr>
        <w:t xml:space="preserve"> Віта Василівна</w:t>
      </w:r>
    </w:p>
    <w:sectPr w:rsidR="00155D9A" w:rsidRPr="00EB4AEB" w:rsidSect="0061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B4AEB"/>
    <w:rsid w:val="002525CC"/>
    <w:rsid w:val="00411037"/>
    <w:rsid w:val="00615310"/>
    <w:rsid w:val="00EB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828</Words>
  <Characters>4723</Characters>
  <Application>Microsoft Office Word</Application>
  <DocSecurity>0</DocSecurity>
  <Lines>39</Lines>
  <Paragraphs>11</Paragraphs>
  <ScaleCrop>false</ScaleCrop>
  <Company>Microsoft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2019-10-16T12:59:00Z</dcterms:created>
  <dcterms:modified xsi:type="dcterms:W3CDTF">2019-10-16T13:04:00Z</dcterms:modified>
</cp:coreProperties>
</file>