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87" w:rsidRPr="00036DA4" w:rsidRDefault="003E7287" w:rsidP="003E7287">
      <w:pPr>
        <w:ind w:left="6379"/>
        <w:rPr>
          <w:sz w:val="22"/>
          <w:szCs w:val="22"/>
          <w:lang w:val="uk-UA"/>
        </w:rPr>
      </w:pPr>
      <w:bookmarkStart w:id="0" w:name="_GoBack"/>
      <w:bookmarkEnd w:id="0"/>
      <w:r>
        <w:rPr>
          <w:sz w:val="22"/>
          <w:szCs w:val="22"/>
          <w:lang w:val="uk-UA"/>
        </w:rPr>
        <w:t>ЗАТВЕРДЖЕНО</w:t>
      </w:r>
    </w:p>
    <w:p w:rsidR="003E7287" w:rsidRPr="00036DA4" w:rsidRDefault="003E7287" w:rsidP="003E7287">
      <w:pPr>
        <w:ind w:left="6379"/>
        <w:rPr>
          <w:sz w:val="22"/>
          <w:szCs w:val="22"/>
          <w:lang w:val="uk-UA"/>
        </w:rPr>
      </w:pPr>
      <w:r w:rsidRPr="00036DA4">
        <w:rPr>
          <w:sz w:val="22"/>
          <w:szCs w:val="22"/>
          <w:lang w:val="uk-UA"/>
        </w:rPr>
        <w:t>наказом управління житлово- комунального господарства Святошинської районної в місті Києві державної адміністрації</w:t>
      </w:r>
    </w:p>
    <w:p w:rsidR="003E7287" w:rsidRPr="0034504D" w:rsidRDefault="003E7287" w:rsidP="003E7287">
      <w:pPr>
        <w:ind w:left="6379"/>
        <w:rPr>
          <w:sz w:val="22"/>
          <w:szCs w:val="22"/>
          <w:u w:val="single"/>
          <w:lang w:val="uk-UA"/>
        </w:rPr>
      </w:pPr>
      <w:r w:rsidRPr="00036DA4">
        <w:rPr>
          <w:sz w:val="22"/>
          <w:szCs w:val="22"/>
          <w:lang w:val="uk-UA"/>
        </w:rPr>
        <w:t xml:space="preserve">від </w:t>
      </w:r>
      <w:r w:rsidR="0034504D" w:rsidRPr="0034504D">
        <w:rPr>
          <w:sz w:val="22"/>
          <w:szCs w:val="22"/>
          <w:u w:val="single"/>
          <w:lang w:val="uk-UA"/>
        </w:rPr>
        <w:t>01.03.2018</w:t>
      </w:r>
      <w:r w:rsidRPr="00036DA4">
        <w:rPr>
          <w:sz w:val="22"/>
          <w:szCs w:val="22"/>
          <w:lang w:val="uk-UA"/>
        </w:rPr>
        <w:t xml:space="preserve"> № </w:t>
      </w:r>
      <w:r w:rsidR="0034504D" w:rsidRPr="0034504D">
        <w:rPr>
          <w:sz w:val="22"/>
          <w:szCs w:val="22"/>
          <w:u w:val="single"/>
          <w:lang w:val="uk-UA"/>
        </w:rPr>
        <w:t>3</w:t>
      </w:r>
    </w:p>
    <w:p w:rsidR="0064089C" w:rsidRDefault="0064089C" w:rsidP="003E7287">
      <w:pPr>
        <w:ind w:firstLine="468"/>
        <w:jc w:val="center"/>
        <w:rPr>
          <w:rFonts w:eastAsia="Calibri"/>
          <w:sz w:val="28"/>
          <w:szCs w:val="28"/>
          <w:lang w:val="uk-UA" w:eastAsia="en-US"/>
        </w:rPr>
      </w:pPr>
    </w:p>
    <w:p w:rsidR="003E7287" w:rsidRPr="00036DA4" w:rsidRDefault="00492BA3" w:rsidP="003E7287">
      <w:pPr>
        <w:ind w:firstLine="468"/>
        <w:jc w:val="center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Умови</w:t>
      </w:r>
      <w:r w:rsidR="003E7287">
        <w:rPr>
          <w:rFonts w:eastAsia="Calibri"/>
          <w:sz w:val="28"/>
          <w:szCs w:val="28"/>
          <w:lang w:val="uk-UA" w:eastAsia="en-US"/>
        </w:rPr>
        <w:t xml:space="preserve"> </w:t>
      </w:r>
      <w:r w:rsidR="003E7287" w:rsidRPr="00036DA4">
        <w:rPr>
          <w:rFonts w:eastAsia="Calibri"/>
          <w:sz w:val="28"/>
          <w:szCs w:val="28"/>
          <w:lang w:val="uk-UA" w:eastAsia="en-US"/>
        </w:rPr>
        <w:br/>
      </w:r>
      <w:r w:rsidR="003E7287" w:rsidRPr="00036DA4">
        <w:rPr>
          <w:sz w:val="28"/>
          <w:szCs w:val="28"/>
          <w:lang w:val="uk-UA"/>
        </w:rPr>
        <w:t xml:space="preserve">проведення конкурсу на зайняття посади головного спеціаліста </w:t>
      </w:r>
    </w:p>
    <w:p w:rsidR="003E7287" w:rsidRPr="00036DA4" w:rsidRDefault="003E7287" w:rsidP="003E7287">
      <w:pPr>
        <w:ind w:firstLine="468"/>
        <w:jc w:val="center"/>
        <w:rPr>
          <w:sz w:val="28"/>
          <w:szCs w:val="28"/>
          <w:lang w:val="uk-UA"/>
        </w:rPr>
      </w:pPr>
      <w:r w:rsidRPr="00036DA4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>експлуатації</w:t>
      </w:r>
      <w:r w:rsidRPr="00036DA4">
        <w:rPr>
          <w:sz w:val="28"/>
          <w:szCs w:val="28"/>
          <w:lang w:val="uk-UA"/>
        </w:rPr>
        <w:t xml:space="preserve"> управління житлово-комунального господарства Святошинської районної в місті Києві державної адміністрації</w:t>
      </w:r>
      <w:r>
        <w:rPr>
          <w:sz w:val="28"/>
          <w:szCs w:val="28"/>
          <w:lang w:val="uk-UA"/>
        </w:rPr>
        <w:t xml:space="preserve">                        </w:t>
      </w:r>
      <w:r w:rsidRPr="00036DA4">
        <w:rPr>
          <w:sz w:val="28"/>
          <w:szCs w:val="28"/>
          <w:lang w:val="uk-UA"/>
        </w:rPr>
        <w:t xml:space="preserve"> (категорія «В») </w:t>
      </w:r>
    </w:p>
    <w:p w:rsidR="003E7287" w:rsidRPr="00036DA4" w:rsidRDefault="003E7287" w:rsidP="003E728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488"/>
        <w:gridCol w:w="32"/>
        <w:gridCol w:w="6311"/>
      </w:tblGrid>
      <w:tr w:rsidR="003E7287" w:rsidRPr="00036DA4" w:rsidTr="00DC623C">
        <w:tc>
          <w:tcPr>
            <w:tcW w:w="10173" w:type="dxa"/>
            <w:gridSpan w:val="4"/>
            <w:shd w:val="clear" w:color="auto" w:fill="auto"/>
          </w:tcPr>
          <w:p w:rsidR="003E7287" w:rsidRPr="00036DA4" w:rsidRDefault="003E7287" w:rsidP="00DC623C">
            <w:pPr>
              <w:ind w:firstLine="360"/>
              <w:jc w:val="center"/>
              <w:rPr>
                <w:sz w:val="28"/>
                <w:szCs w:val="28"/>
                <w:lang w:val="uk-UA"/>
              </w:rPr>
            </w:pPr>
            <w:r w:rsidRPr="00036DA4">
              <w:rPr>
                <w:sz w:val="28"/>
                <w:szCs w:val="28"/>
                <w:lang w:val="uk-UA"/>
              </w:rPr>
              <w:t>Загальні умови</w:t>
            </w:r>
          </w:p>
        </w:tc>
      </w:tr>
      <w:tr w:rsidR="003E7287" w:rsidRPr="00354713" w:rsidTr="00DC623C">
        <w:tc>
          <w:tcPr>
            <w:tcW w:w="3189" w:type="dxa"/>
            <w:gridSpan w:val="3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color w:val="000000"/>
                <w:lang w:val="uk-UA" w:eastAsia="en-US"/>
              </w:rPr>
              <w:t>Посадові обов’язки</w:t>
            </w:r>
          </w:p>
        </w:tc>
        <w:tc>
          <w:tcPr>
            <w:tcW w:w="6984" w:type="dxa"/>
            <w:shd w:val="clear" w:color="auto" w:fill="auto"/>
          </w:tcPr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1. </w:t>
            </w:r>
            <w:r w:rsidRPr="00081C1F">
              <w:rPr>
                <w:color w:val="000000" w:themeColor="text1"/>
                <w:lang w:val="uk-UA"/>
              </w:rPr>
              <w:t xml:space="preserve">Виконує доручення начальника та заступника управління житлово-комунального господарства Святошинської районної в місті Києві державної адміністрації.  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2.</w:t>
            </w:r>
            <w:r w:rsidRPr="00081C1F">
              <w:rPr>
                <w:color w:val="000000" w:themeColor="text1"/>
                <w:lang w:val="uk-UA"/>
              </w:rPr>
              <w:t xml:space="preserve"> Забезпечує попередній розгляд, реєстрацію та подає на розгляд начальнику управління документи, звернення організацій та громадян.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3. Забезпечує роботу з електронними документами Святошинської районної в місті Києві державної адміністрації та електронним документообігом управління засобами інформаційно-телекомунікаційної системи «Єдиний інформаційний простір територіальної громади міста Києва» (системи електронного документообігу «АСКОД»)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4. Здійснює реєстрацію, тиражування службових та розпорядчих документів, забезпечує своєчасне доведення їх до відповідних виконавців.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5. Інформує начальника управління про стан виконавської дисципліни.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6. Видає та здійснює контроль за використанням бланків Святошинської районної в місті Києві державної адміністрації та бланків управління.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7. Складає зведену номенклатуру справ управління, забезпечує контроль за правильністю формування, оформлення і зберігання справ, що підлягають здачі в архів.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8. Оформляє прийом, переведення і звільнення працівників відповідно до законодавства про працю, наказів керівника.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9. Формує і веде особові справи працівників, вносить зміни, пов`язані з трудовою діяльністю.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10. Заповнює, веде облік і зберігає трудові книжки, визначає трудовий стаж.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11. Веде облік надання відпусток працівникам, здійснює контроль за складанням і додержанням графіків чергових відпусток.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lastRenderedPageBreak/>
              <w:t>12. Веде архів особових справ, після закінчення встановлених строків поточного зберігання, готує документи для здавання їх до державного архіву.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13. Готує накази з кадрових питань та основної діяльності управління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14. Складає встановлену звітність про роботу кадрів.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15. Несе відповідальність за ведення діловодства та контроль за роботою зі зверненнями громадян.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16. Звертається до керівника управління Святошинської районної в місті Києві державної адміністрації з поданням до притягнення працівників до відповідальності за порушення вимог антикорупційного законодавства.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17. Вживає заходів до виявлення конфлікту інтересів та сприяє його усуненню, контролює дотримання вимог законодавства щодо врегулювання конфлікту інтересів, а також виявляє сприятливі для вчинення корупційних правопорушень ризики в діяльності посадових і службових осіб управління, вносить керівнику пропозиції щодо усунення таких ризиків.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 xml:space="preserve">18. Надає допомогу в заповненні декларації про майно, доходи, витрати і </w:t>
            </w:r>
            <w:proofErr w:type="spellStart"/>
            <w:r w:rsidRPr="00081C1F">
              <w:rPr>
                <w:color w:val="000000" w:themeColor="text1"/>
                <w:lang w:val="uk-UA"/>
              </w:rPr>
              <w:t>зобов</w:t>
            </w:r>
            <w:proofErr w:type="spellEnd"/>
            <w:r w:rsidRPr="00081C1F">
              <w:rPr>
                <w:color w:val="000000" w:themeColor="text1"/>
              </w:rPr>
              <w:t>`</w:t>
            </w:r>
            <w:proofErr w:type="spellStart"/>
            <w:r w:rsidRPr="00081C1F">
              <w:rPr>
                <w:color w:val="000000" w:themeColor="text1"/>
                <w:lang w:val="uk-UA"/>
              </w:rPr>
              <w:t>язання</w:t>
            </w:r>
            <w:proofErr w:type="spellEnd"/>
            <w:r w:rsidRPr="00081C1F">
              <w:rPr>
                <w:color w:val="000000" w:themeColor="text1"/>
                <w:lang w:val="uk-UA"/>
              </w:rPr>
              <w:t xml:space="preserve"> фінансового характеру, проводить у встановленому порядку перевірку фактів своєчасності подання зазначених декларацій, їх перевірку та наявність конфлікту інтересів та здійснює логічний та арифметичний контроль декларацій.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19. Веде облік працівників управління, притягнутих до відповідальності за вчинення корупційних правопорушень.</w:t>
            </w:r>
          </w:p>
          <w:p w:rsidR="003E7287" w:rsidRPr="00081C1F" w:rsidRDefault="003E7287" w:rsidP="00DC623C">
            <w:pPr>
              <w:ind w:firstLine="187"/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20. Розглядає в межах повноважень повідомлення щодо причетності працівників управління до вчинення корупційних правопорушень.</w:t>
            </w:r>
          </w:p>
          <w:p w:rsidR="003E7287" w:rsidRDefault="003E7287" w:rsidP="00DC623C">
            <w:pPr>
              <w:jc w:val="both"/>
              <w:rPr>
                <w:color w:val="000000" w:themeColor="text1"/>
                <w:lang w:val="uk-UA"/>
              </w:rPr>
            </w:pPr>
            <w:r w:rsidRPr="00081C1F">
              <w:rPr>
                <w:color w:val="000000" w:themeColor="text1"/>
                <w:lang w:val="uk-UA"/>
              </w:rPr>
              <w:t>21. Здійснює контроль за дотриманням вимог законодавства щодо врегулювання конфлікту інтересів</w:t>
            </w:r>
            <w:r>
              <w:rPr>
                <w:color w:val="000000" w:themeColor="text1"/>
                <w:lang w:val="uk-UA"/>
              </w:rPr>
              <w:t>;</w:t>
            </w:r>
          </w:p>
          <w:p w:rsidR="003E7287" w:rsidRDefault="003E7287" w:rsidP="00DC623C">
            <w:pPr>
              <w:jc w:val="both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22. </w:t>
            </w:r>
            <w:r w:rsidRPr="00354713">
              <w:rPr>
                <w:lang w:val="uk-UA"/>
              </w:rPr>
              <w:t>Аналізує, з</w:t>
            </w:r>
            <w:r w:rsidRPr="00354713">
              <w:rPr>
                <w:spacing w:val="4"/>
                <w:lang w:val="uk-UA"/>
              </w:rPr>
              <w:t xml:space="preserve">абезпечує підготовку та надання пропозицій до </w:t>
            </w:r>
            <w:r w:rsidRPr="00354713">
              <w:rPr>
                <w:color w:val="000000"/>
                <w:lang w:val="uk-UA" w:eastAsia="uk-UA"/>
              </w:rPr>
              <w:t>Департаменту житлово-комунальної інфраструктури</w:t>
            </w:r>
            <w:r w:rsidRPr="00354713">
              <w:rPr>
                <w:spacing w:val="4"/>
                <w:lang w:val="uk-UA"/>
              </w:rPr>
              <w:t xml:space="preserve"> виконавчого органу Київської міської ради (Київської міської державної адміністрації) для включення </w:t>
            </w:r>
            <w:r w:rsidRPr="00354713">
              <w:rPr>
                <w:lang w:val="uk-UA"/>
              </w:rPr>
              <w:t xml:space="preserve">до міських програм об’єктів житлового </w:t>
            </w:r>
            <w:r w:rsidRPr="00354713">
              <w:rPr>
                <w:spacing w:val="4"/>
                <w:lang w:val="uk-UA"/>
              </w:rPr>
              <w:t xml:space="preserve">фонду </w:t>
            </w:r>
            <w:r w:rsidRPr="00354713">
              <w:rPr>
                <w:lang w:val="uk-UA"/>
              </w:rPr>
              <w:t>комунальної власності територіальної громади м. Києва, переданого до повноважень Святошинського району, що потребують ремонту</w:t>
            </w:r>
            <w:r>
              <w:rPr>
                <w:lang w:val="uk-UA"/>
              </w:rPr>
              <w:t>;</w:t>
            </w:r>
          </w:p>
          <w:p w:rsidR="003E7287" w:rsidRPr="00036DA4" w:rsidRDefault="003E7287" w:rsidP="00DC623C">
            <w:pPr>
              <w:jc w:val="both"/>
              <w:rPr>
                <w:rFonts w:ascii="Calibri" w:hAnsi="Calibri" w:cs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23. </w:t>
            </w:r>
            <w:r w:rsidRPr="00354713">
              <w:rPr>
                <w:lang w:val="uk-UA"/>
              </w:rPr>
              <w:t>Р</w:t>
            </w:r>
            <w:r w:rsidRPr="00354713">
              <w:rPr>
                <w:rStyle w:val="FontStyle"/>
                <w:rFonts w:cs="Courier New"/>
                <w:lang w:val="uk-UA"/>
              </w:rPr>
              <w:t xml:space="preserve">озглядає в установленому порядку, у межах своєї компетенції </w:t>
            </w:r>
            <w:r w:rsidRPr="00354713">
              <w:rPr>
                <w:color w:val="000000"/>
                <w:spacing w:val="8"/>
              </w:rPr>
              <w:t xml:space="preserve">заяви, </w:t>
            </w:r>
            <w:proofErr w:type="spellStart"/>
            <w:r w:rsidRPr="00354713">
              <w:rPr>
                <w:color w:val="000000"/>
                <w:spacing w:val="8"/>
              </w:rPr>
              <w:t>скарги</w:t>
            </w:r>
            <w:proofErr w:type="spellEnd"/>
            <w:r w:rsidRPr="00354713">
              <w:rPr>
                <w:color w:val="000000"/>
                <w:spacing w:val="8"/>
              </w:rPr>
              <w:t xml:space="preserve"> і </w:t>
            </w:r>
            <w:proofErr w:type="spellStart"/>
            <w:r w:rsidRPr="00354713">
              <w:rPr>
                <w:color w:val="000000"/>
                <w:spacing w:val="8"/>
              </w:rPr>
              <w:t>пропозиції</w:t>
            </w:r>
            <w:proofErr w:type="spellEnd"/>
            <w:r w:rsidRPr="00354713">
              <w:rPr>
                <w:color w:val="000000"/>
                <w:spacing w:val="8"/>
              </w:rPr>
              <w:t xml:space="preserve"> </w:t>
            </w:r>
            <w:proofErr w:type="spellStart"/>
            <w:r w:rsidRPr="00354713">
              <w:rPr>
                <w:color w:val="000000"/>
                <w:spacing w:val="8"/>
              </w:rPr>
              <w:t>громадян</w:t>
            </w:r>
            <w:proofErr w:type="spellEnd"/>
            <w:r w:rsidRPr="00354713">
              <w:rPr>
                <w:color w:val="000000"/>
                <w:spacing w:val="8"/>
              </w:rPr>
              <w:t xml:space="preserve">, </w:t>
            </w:r>
            <w:proofErr w:type="spellStart"/>
            <w:r w:rsidRPr="00354713">
              <w:rPr>
                <w:color w:val="000000"/>
                <w:spacing w:val="8"/>
              </w:rPr>
              <w:t>підприємств</w:t>
            </w:r>
            <w:proofErr w:type="spellEnd"/>
            <w:r w:rsidRPr="00354713">
              <w:rPr>
                <w:color w:val="000000"/>
                <w:spacing w:val="8"/>
              </w:rPr>
              <w:t xml:space="preserve">, </w:t>
            </w:r>
            <w:proofErr w:type="spellStart"/>
            <w:r w:rsidRPr="00354713">
              <w:rPr>
                <w:color w:val="000000"/>
                <w:spacing w:val="8"/>
              </w:rPr>
              <w:t>установ</w:t>
            </w:r>
            <w:proofErr w:type="spellEnd"/>
            <w:r w:rsidRPr="00354713">
              <w:rPr>
                <w:color w:val="000000"/>
                <w:spacing w:val="8"/>
              </w:rPr>
              <w:t xml:space="preserve"> та </w:t>
            </w:r>
            <w:proofErr w:type="spellStart"/>
            <w:r w:rsidRPr="00354713">
              <w:rPr>
                <w:color w:val="000000"/>
              </w:rPr>
              <w:t>організацій</w:t>
            </w:r>
            <w:proofErr w:type="spellEnd"/>
            <w:r w:rsidRPr="00354713">
              <w:rPr>
                <w:color w:val="000000"/>
              </w:rPr>
              <w:t xml:space="preserve">, </w:t>
            </w:r>
            <w:proofErr w:type="spellStart"/>
            <w:r w:rsidRPr="00354713">
              <w:rPr>
                <w:color w:val="000000"/>
              </w:rPr>
              <w:t>депутатські</w:t>
            </w:r>
            <w:proofErr w:type="spellEnd"/>
            <w:r w:rsidRPr="00354713">
              <w:rPr>
                <w:color w:val="000000"/>
              </w:rPr>
              <w:t xml:space="preserve"> </w:t>
            </w:r>
            <w:proofErr w:type="spellStart"/>
            <w:r w:rsidRPr="00354713">
              <w:rPr>
                <w:color w:val="000000"/>
              </w:rPr>
              <w:t>запити</w:t>
            </w:r>
            <w:proofErr w:type="spellEnd"/>
            <w:r w:rsidRPr="00354713">
              <w:rPr>
                <w:color w:val="000000"/>
              </w:rPr>
              <w:t xml:space="preserve">, </w:t>
            </w:r>
            <w:r w:rsidRPr="00354713">
              <w:rPr>
                <w:rStyle w:val="FontStyle"/>
                <w:rFonts w:cs="Courier New"/>
                <w:lang w:val="uk-UA"/>
              </w:rPr>
              <w:t>та вживає відповідних заходів для вирішення порушених ними питань</w:t>
            </w:r>
            <w:r>
              <w:rPr>
                <w:rStyle w:val="FontStyle"/>
                <w:rFonts w:cs="Courier New"/>
                <w:lang w:val="uk-UA"/>
              </w:rPr>
              <w:t>.</w:t>
            </w:r>
          </w:p>
        </w:tc>
      </w:tr>
      <w:tr w:rsidR="003E7287" w:rsidRPr="00036DA4" w:rsidTr="00DC623C">
        <w:tc>
          <w:tcPr>
            <w:tcW w:w="3189" w:type="dxa"/>
            <w:gridSpan w:val="3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color w:val="000000"/>
                <w:lang w:val="uk-UA" w:eastAsia="en-US"/>
              </w:rPr>
              <w:lastRenderedPageBreak/>
              <w:t>Умови оплати праці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посадовий оклад </w:t>
            </w:r>
            <w:r w:rsidRPr="008853FB">
              <w:rPr>
                <w:rFonts w:eastAsia="Calibri"/>
                <w:lang w:val="uk-UA"/>
              </w:rPr>
              <w:t>згідно штатного розпису на 2018 рік</w:t>
            </w:r>
            <w:r w:rsidRPr="00036DA4">
              <w:rPr>
                <w:rFonts w:eastAsia="Calibri"/>
                <w:lang w:val="uk-UA"/>
              </w:rPr>
              <w:t>, надбавка за вислугу років (за наявності стажу державної служби), надбавка за ранг державного службовця, за наявності достатнього фонду оплати праці - премія</w:t>
            </w:r>
          </w:p>
        </w:tc>
      </w:tr>
      <w:tr w:rsidR="003E7287" w:rsidRPr="00036DA4" w:rsidTr="00DC623C">
        <w:tc>
          <w:tcPr>
            <w:tcW w:w="3189" w:type="dxa"/>
            <w:gridSpan w:val="3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color w:val="000000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lang w:val="uk-UA"/>
              </w:rPr>
              <w:t>Безстроково</w:t>
            </w:r>
          </w:p>
        </w:tc>
      </w:tr>
      <w:tr w:rsidR="003E7287" w:rsidRPr="00036DA4" w:rsidTr="00DC623C">
        <w:tc>
          <w:tcPr>
            <w:tcW w:w="3189" w:type="dxa"/>
            <w:gridSpan w:val="3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color w:val="000000"/>
                <w:lang w:val="uk-UA" w:eastAsia="en-US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lang w:val="uk-UA"/>
              </w:rPr>
              <w:t>1. Копія паспорта громадянина України.</w:t>
            </w:r>
          </w:p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lang w:val="uk-UA"/>
              </w:rPr>
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</w:r>
          </w:p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lang w:val="uk-UA"/>
              </w:rPr>
              <w:t xml:space="preserve">3. Письмова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36DA4">
                <w:rPr>
                  <w:rFonts w:eastAsia="Calibri"/>
                  <w:lang w:val="uk-UA"/>
                </w:rPr>
                <w:t>частиною третьою</w:t>
              </w:r>
            </w:hyperlink>
            <w:r w:rsidRPr="00036DA4">
              <w:rPr>
                <w:rFonts w:eastAsia="Calibri"/>
                <w:lang w:val="uk-UA"/>
              </w:rPr>
              <w:t xml:space="preserve"> або </w:t>
            </w:r>
            <w:hyperlink r:id="rId6" w:anchor="n14" w:tgtFrame="_blank" w:history="1">
              <w:r w:rsidRPr="00036DA4">
                <w:rPr>
                  <w:rFonts w:eastAsia="Calibri"/>
                  <w:lang w:val="uk-UA"/>
                </w:rPr>
                <w:t>четвертою</w:t>
              </w:r>
            </w:hyperlink>
            <w:r w:rsidRPr="00036DA4">
              <w:rPr>
                <w:rFonts w:eastAsia="Calibri"/>
                <w:lang w:val="uk-UA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lang w:val="uk-UA"/>
              </w:rPr>
              <w:t>4. Копія (копії) документа (документів) про освіту.</w:t>
            </w:r>
          </w:p>
          <w:p w:rsidR="003E7287" w:rsidRPr="00036DA4" w:rsidRDefault="003E7287" w:rsidP="00DC623C">
            <w:pPr>
              <w:jc w:val="both"/>
              <w:rPr>
                <w:lang w:val="uk-UA" w:eastAsia="uk-UA"/>
              </w:rPr>
            </w:pPr>
            <w:r w:rsidRPr="00036DA4">
              <w:rPr>
                <w:color w:val="000000"/>
                <w:shd w:val="clear" w:color="auto" w:fill="FFFFFF"/>
                <w:lang w:val="uk-UA" w:eastAsia="uk-UA"/>
              </w:rPr>
              <w:t>5. Оригінал посвідчення атестації щодо вільного володіння державною мовою.</w:t>
            </w:r>
          </w:p>
          <w:p w:rsidR="003E7287" w:rsidRPr="00036DA4" w:rsidRDefault="003E7287" w:rsidP="00DC623C">
            <w:pPr>
              <w:jc w:val="both"/>
              <w:rPr>
                <w:lang w:val="uk-UA" w:eastAsia="uk-UA"/>
              </w:rPr>
            </w:pPr>
            <w:bookmarkStart w:id="1" w:name="n345"/>
            <w:bookmarkStart w:id="2" w:name="n346"/>
            <w:bookmarkEnd w:id="1"/>
            <w:bookmarkEnd w:id="2"/>
            <w:r w:rsidRPr="00036DA4">
              <w:rPr>
                <w:lang w:val="uk-UA" w:eastAsia="uk-UA"/>
              </w:rPr>
              <w:t>6. Заповнена особова картка встановленого зразка.</w:t>
            </w:r>
          </w:p>
          <w:p w:rsidR="003E7287" w:rsidRPr="00036DA4" w:rsidRDefault="003E7287" w:rsidP="00DC623C">
            <w:pPr>
              <w:jc w:val="both"/>
              <w:rPr>
                <w:lang w:val="uk-UA" w:eastAsia="uk-UA"/>
              </w:rPr>
            </w:pPr>
            <w:bookmarkStart w:id="3" w:name="n347"/>
            <w:bookmarkStart w:id="4" w:name="n348"/>
            <w:bookmarkEnd w:id="3"/>
            <w:bookmarkEnd w:id="4"/>
            <w:r w:rsidRPr="00036DA4">
              <w:rPr>
                <w:lang w:val="uk-UA" w:eastAsia="uk-UA"/>
              </w:rPr>
              <w:t>7.Декларація особи, уповноваженої на виконання функцій держави або місцевого самоврядування, за минулий рік.</w:t>
            </w:r>
          </w:p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b/>
                <w:lang w:val="uk-UA"/>
              </w:rPr>
              <w:t>Строк подання документів</w:t>
            </w:r>
            <w:r>
              <w:rPr>
                <w:rFonts w:eastAsia="Calibri"/>
                <w:lang w:val="uk-UA"/>
              </w:rPr>
              <w:t xml:space="preserve">: </w:t>
            </w:r>
            <w:r w:rsidRPr="008853FB">
              <w:rPr>
                <w:rFonts w:eastAsia="Calibri"/>
                <w:lang w:val="uk-UA"/>
              </w:rPr>
              <w:t xml:space="preserve">з </w:t>
            </w:r>
            <w:r>
              <w:rPr>
                <w:rFonts w:eastAsia="Calibri"/>
                <w:lang w:val="uk-UA"/>
              </w:rPr>
              <w:t>01.03.</w:t>
            </w:r>
            <w:r w:rsidRPr="008853FB">
              <w:rPr>
                <w:rFonts w:eastAsia="Calibri"/>
                <w:lang w:val="uk-UA"/>
              </w:rPr>
              <w:t xml:space="preserve">2018 по </w:t>
            </w:r>
            <w:r>
              <w:rPr>
                <w:rFonts w:eastAsia="Calibri"/>
                <w:lang w:val="uk-UA"/>
              </w:rPr>
              <w:t>15.03.</w:t>
            </w:r>
            <w:r w:rsidRPr="008853FB">
              <w:rPr>
                <w:rFonts w:eastAsia="Calibri"/>
                <w:lang w:val="uk-UA"/>
              </w:rPr>
              <w:t>2018, з понеді</w:t>
            </w:r>
            <w:r>
              <w:rPr>
                <w:rFonts w:eastAsia="Calibri"/>
                <w:lang w:val="uk-UA"/>
              </w:rPr>
              <w:t>лка по четвер</w:t>
            </w:r>
            <w:r w:rsidRPr="008853FB">
              <w:rPr>
                <w:rFonts w:eastAsia="Calibri"/>
                <w:lang w:val="uk-UA"/>
              </w:rPr>
              <w:t xml:space="preserve"> з 09:00 до 18:00 (перерва на обід з 13:00 до 13:45), в п</w:t>
            </w:r>
            <w:r w:rsidRPr="008853FB">
              <w:rPr>
                <w:rFonts w:eastAsia="Calibri"/>
              </w:rPr>
              <w:t>’</w:t>
            </w:r>
            <w:proofErr w:type="spellStart"/>
            <w:r w:rsidRPr="008853FB">
              <w:rPr>
                <w:rFonts w:eastAsia="Calibri"/>
                <w:lang w:val="uk-UA"/>
              </w:rPr>
              <w:t>ятницю</w:t>
            </w:r>
            <w:proofErr w:type="spellEnd"/>
            <w:r w:rsidRPr="008853FB">
              <w:rPr>
                <w:rFonts w:eastAsia="Calibri"/>
                <w:lang w:val="uk-UA"/>
              </w:rPr>
              <w:t xml:space="preserve"> з 09:00 до 16:45 (перерва на обід з 13:00 до 13:45)</w:t>
            </w:r>
          </w:p>
        </w:tc>
      </w:tr>
      <w:tr w:rsidR="003E7287" w:rsidRPr="00036DA4" w:rsidTr="00DC623C">
        <w:tc>
          <w:tcPr>
            <w:tcW w:w="3189" w:type="dxa"/>
            <w:gridSpan w:val="3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color w:val="000000"/>
                <w:lang w:val="uk-UA" w:eastAsia="en-US"/>
              </w:rPr>
              <w:t>Місце, час та дата початку проведення конкурсу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20.03.</w:t>
            </w:r>
            <w:r w:rsidRPr="00036DA4">
              <w:rPr>
                <w:rFonts w:eastAsia="Calibri"/>
                <w:lang w:val="uk-UA"/>
              </w:rPr>
              <w:t>2018 року, початок о 11.00 год.</w:t>
            </w:r>
          </w:p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lang w:val="uk-UA"/>
              </w:rPr>
              <w:t xml:space="preserve">03115, м. Київ, </w:t>
            </w:r>
            <w:proofErr w:type="spellStart"/>
            <w:r w:rsidRPr="00036DA4">
              <w:rPr>
                <w:rFonts w:eastAsia="Calibri"/>
                <w:lang w:val="uk-UA"/>
              </w:rPr>
              <w:t>просп</w:t>
            </w:r>
            <w:proofErr w:type="spellEnd"/>
            <w:r w:rsidRPr="00036DA4">
              <w:rPr>
                <w:rFonts w:eastAsia="Calibri"/>
                <w:lang w:val="uk-UA"/>
              </w:rPr>
              <w:t>. Перемоги, 97, к.315</w:t>
            </w:r>
          </w:p>
        </w:tc>
      </w:tr>
      <w:tr w:rsidR="003E7287" w:rsidRPr="00036DA4" w:rsidTr="00DC623C">
        <w:tc>
          <w:tcPr>
            <w:tcW w:w="3189" w:type="dxa"/>
            <w:gridSpan w:val="3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color w:val="000000"/>
                <w:lang w:val="uk-UA" w:eastAsia="en-US"/>
              </w:rPr>
              <w:t>Прізвище, ім</w:t>
            </w:r>
            <w:r w:rsidRPr="00036DA4">
              <w:rPr>
                <w:rFonts w:eastAsia="Calibri"/>
                <w:lang w:val="uk-UA" w:eastAsia="en-US"/>
              </w:rPr>
              <w:t>’</w:t>
            </w:r>
            <w:r w:rsidRPr="00036DA4">
              <w:rPr>
                <w:rFonts w:eastAsia="Calibri"/>
                <w:color w:val="000000"/>
                <w:lang w:val="uk-UA" w:eastAsia="en-US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spacing w:after="200" w:line="27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Шахрай Ірина Петрівна</w:t>
            </w:r>
          </w:p>
          <w:p w:rsidR="003E7287" w:rsidRPr="00036DA4" w:rsidRDefault="003E7287" w:rsidP="00DC623C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424-82-52</w:t>
            </w:r>
          </w:p>
          <w:p w:rsidR="003E7287" w:rsidRPr="00036DA4" w:rsidRDefault="003E7287" w:rsidP="00DC623C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en-US"/>
              </w:rPr>
              <w:t>exp</w:t>
            </w:r>
            <w:proofErr w:type="spellEnd"/>
            <w:r w:rsidRPr="00330C1B"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  <w:lang w:val="en-US"/>
              </w:rPr>
              <w:t>ugkg</w:t>
            </w:r>
            <w:proofErr w:type="spellEnd"/>
            <w:r w:rsidRPr="00036DA4">
              <w:rPr>
                <w:rFonts w:eastAsia="Calibri"/>
                <w:lang w:val="uk-UA"/>
              </w:rPr>
              <w:t>@</w:t>
            </w:r>
            <w:proofErr w:type="spellStart"/>
            <w:r w:rsidRPr="00036DA4">
              <w:rPr>
                <w:rFonts w:eastAsia="Calibri"/>
                <w:lang w:val="en-US"/>
              </w:rPr>
              <w:t>ukr</w:t>
            </w:r>
            <w:proofErr w:type="spellEnd"/>
            <w:r w:rsidRPr="00036DA4">
              <w:rPr>
                <w:rFonts w:eastAsia="Calibri"/>
                <w:lang w:val="uk-UA"/>
              </w:rPr>
              <w:t>.</w:t>
            </w:r>
            <w:r w:rsidRPr="00036DA4">
              <w:rPr>
                <w:rFonts w:eastAsia="Calibri"/>
                <w:lang w:val="en-US"/>
              </w:rPr>
              <w:t>net</w:t>
            </w:r>
          </w:p>
          <w:p w:rsidR="003E7287" w:rsidRPr="00036DA4" w:rsidRDefault="003E7287" w:rsidP="00DC623C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E7287" w:rsidRPr="00036DA4" w:rsidTr="00DC623C">
        <w:tc>
          <w:tcPr>
            <w:tcW w:w="10173" w:type="dxa"/>
            <w:gridSpan w:val="4"/>
            <w:shd w:val="clear" w:color="auto" w:fill="auto"/>
          </w:tcPr>
          <w:p w:rsidR="003E7287" w:rsidRPr="00036DA4" w:rsidRDefault="003E7287" w:rsidP="00DC623C">
            <w:pPr>
              <w:jc w:val="center"/>
              <w:rPr>
                <w:rFonts w:eastAsia="Calibri"/>
                <w:b/>
                <w:color w:val="000000"/>
                <w:lang w:val="uk-UA"/>
              </w:rPr>
            </w:pPr>
            <w:r w:rsidRPr="00036DA4">
              <w:rPr>
                <w:rFonts w:eastAsia="Calibri"/>
                <w:b/>
                <w:color w:val="000000"/>
                <w:lang w:val="uk-UA" w:eastAsia="en-US"/>
              </w:rPr>
              <w:t>Кваліфікаційні вимоги</w:t>
            </w:r>
          </w:p>
        </w:tc>
      </w:tr>
      <w:tr w:rsidR="003E7287" w:rsidRPr="00036DA4" w:rsidTr="00DC623C"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en-US" w:eastAsia="en-US"/>
              </w:rPr>
            </w:pPr>
            <w:r w:rsidRPr="00036DA4">
              <w:rPr>
                <w:rFonts w:eastAsia="Calibri"/>
                <w:lang w:val="en-US" w:eastAsia="en-US"/>
              </w:rPr>
              <w:t>1.</w:t>
            </w:r>
          </w:p>
        </w:tc>
        <w:tc>
          <w:tcPr>
            <w:tcW w:w="2619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Освіта</w:t>
            </w:r>
          </w:p>
        </w:tc>
        <w:tc>
          <w:tcPr>
            <w:tcW w:w="7020" w:type="dxa"/>
            <w:gridSpan w:val="2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lang w:val="uk-UA"/>
              </w:rPr>
              <w:t>Вища, не нижче ступеня молодшого бакалавра або бакалавра.</w:t>
            </w:r>
          </w:p>
        </w:tc>
      </w:tr>
      <w:tr w:rsidR="003E7287" w:rsidRPr="00036DA4" w:rsidTr="00DC623C"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en-US" w:eastAsia="en-US"/>
              </w:rPr>
            </w:pPr>
            <w:r w:rsidRPr="00036DA4">
              <w:rPr>
                <w:rFonts w:eastAsia="Calibri"/>
                <w:lang w:val="en-US" w:eastAsia="en-US"/>
              </w:rPr>
              <w:t>2.</w:t>
            </w:r>
          </w:p>
        </w:tc>
        <w:tc>
          <w:tcPr>
            <w:tcW w:w="2619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Досвід роботи</w:t>
            </w:r>
          </w:p>
        </w:tc>
        <w:tc>
          <w:tcPr>
            <w:tcW w:w="7020" w:type="dxa"/>
            <w:gridSpan w:val="2"/>
            <w:shd w:val="clear" w:color="auto" w:fill="auto"/>
          </w:tcPr>
          <w:p w:rsidR="003E7287" w:rsidRPr="00036DA4" w:rsidRDefault="003E7287" w:rsidP="00DC623C">
            <w:pPr>
              <w:jc w:val="both"/>
              <w:rPr>
                <w:rFonts w:eastAsia="Calibri"/>
                <w:lang w:val="uk-UA"/>
              </w:rPr>
            </w:pPr>
            <w:r w:rsidRPr="00036DA4">
              <w:rPr>
                <w:rFonts w:eastAsia="Calibri"/>
                <w:lang w:val="uk-UA"/>
              </w:rPr>
              <w:t>Не потребує</w:t>
            </w:r>
          </w:p>
        </w:tc>
      </w:tr>
      <w:tr w:rsidR="003E7287" w:rsidRPr="00036DA4" w:rsidTr="00DC623C"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en-US" w:eastAsia="en-US"/>
              </w:rPr>
            </w:pPr>
            <w:r w:rsidRPr="00036DA4">
              <w:rPr>
                <w:rFonts w:eastAsia="Calibri"/>
                <w:lang w:val="en-US" w:eastAsia="en-US"/>
              </w:rPr>
              <w:t>3.</w:t>
            </w:r>
          </w:p>
        </w:tc>
        <w:tc>
          <w:tcPr>
            <w:tcW w:w="2619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Володіння державною мовою</w:t>
            </w:r>
          </w:p>
        </w:tc>
        <w:tc>
          <w:tcPr>
            <w:tcW w:w="7020" w:type="dxa"/>
            <w:gridSpan w:val="2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Вільне володіння державною мовою</w:t>
            </w:r>
          </w:p>
        </w:tc>
      </w:tr>
      <w:tr w:rsidR="003E7287" w:rsidRPr="00036DA4" w:rsidTr="00DC623C">
        <w:tc>
          <w:tcPr>
            <w:tcW w:w="10173" w:type="dxa"/>
            <w:gridSpan w:val="4"/>
            <w:shd w:val="clear" w:color="auto" w:fill="auto"/>
          </w:tcPr>
          <w:p w:rsidR="003E7287" w:rsidRPr="00036DA4" w:rsidRDefault="003E7287" w:rsidP="00DC623C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036DA4">
              <w:rPr>
                <w:rFonts w:eastAsia="Calibri"/>
                <w:b/>
                <w:lang w:val="uk-UA" w:eastAsia="en-US"/>
              </w:rPr>
              <w:t>Вимоги до компетентності</w:t>
            </w:r>
          </w:p>
        </w:tc>
      </w:tr>
      <w:tr w:rsidR="003E7287" w:rsidRPr="00036DA4" w:rsidTr="00DC623C">
        <w:tc>
          <w:tcPr>
            <w:tcW w:w="3189" w:type="dxa"/>
            <w:gridSpan w:val="3"/>
            <w:shd w:val="clear" w:color="auto" w:fill="auto"/>
          </w:tcPr>
          <w:p w:rsidR="003E7287" w:rsidRPr="00036DA4" w:rsidRDefault="003E7287" w:rsidP="00DC623C">
            <w:pPr>
              <w:jc w:val="center"/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Вимога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Компоненти вимоги</w:t>
            </w:r>
          </w:p>
        </w:tc>
      </w:tr>
      <w:tr w:rsidR="003E7287" w:rsidRPr="00036DA4" w:rsidTr="00DC623C"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en-US" w:eastAsia="en-US"/>
              </w:rPr>
            </w:pPr>
            <w:r w:rsidRPr="00036DA4">
              <w:rPr>
                <w:rFonts w:eastAsia="Calibri"/>
                <w:lang w:val="en-US" w:eastAsia="en-US"/>
              </w:rPr>
              <w:t>1.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3E7287" w:rsidRPr="00036DA4" w:rsidRDefault="003E7287" w:rsidP="00DC623C">
            <w:pPr>
              <w:rPr>
                <w:rFonts w:cs="Calibri"/>
                <w:lang w:val="uk-UA" w:eastAsia="en-US"/>
              </w:rPr>
            </w:pPr>
            <w:r w:rsidRPr="00036DA4">
              <w:rPr>
                <w:rFonts w:cs="Calibri"/>
                <w:lang w:val="uk-UA" w:eastAsia="en-US"/>
              </w:rPr>
              <w:t>Якісне виконання поставлених завдань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3E728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ind w:left="77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вміння працювати з інформацією;</w:t>
            </w:r>
          </w:p>
          <w:p w:rsidR="003E7287" w:rsidRPr="00036DA4" w:rsidRDefault="003E7287" w:rsidP="003E728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ind w:left="77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вміння надавати пропозиції, їх аргументувати та презентувати</w:t>
            </w:r>
          </w:p>
        </w:tc>
      </w:tr>
      <w:tr w:rsidR="003E7287" w:rsidRPr="00036DA4" w:rsidTr="00DC623C"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2.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3E7287" w:rsidRPr="00036DA4" w:rsidRDefault="003E7287" w:rsidP="00DC623C">
            <w:pPr>
              <w:rPr>
                <w:rFonts w:cs="Calibri"/>
                <w:lang w:val="uk-UA" w:eastAsia="en-US"/>
              </w:rPr>
            </w:pPr>
            <w:r w:rsidRPr="00036DA4">
              <w:rPr>
                <w:rFonts w:cs="Calibri"/>
                <w:lang w:val="uk-UA" w:eastAsia="en-US"/>
              </w:rPr>
              <w:t>Командна робота та взаємодія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3E728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ind w:left="77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вміння працювати в команді;</w:t>
            </w:r>
          </w:p>
          <w:p w:rsidR="003E7287" w:rsidRPr="00036DA4" w:rsidRDefault="003E7287" w:rsidP="003E728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ind w:left="77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вміння ефективної координації з іншими</w:t>
            </w:r>
          </w:p>
        </w:tc>
      </w:tr>
      <w:tr w:rsidR="003E7287" w:rsidRPr="00036DA4" w:rsidTr="00DC623C">
        <w:trPr>
          <w:trHeight w:val="325"/>
        </w:trPr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3.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3E7287" w:rsidRPr="00036DA4" w:rsidRDefault="003E7287" w:rsidP="00DC623C">
            <w:pPr>
              <w:rPr>
                <w:rFonts w:cs="Calibri"/>
                <w:lang w:val="uk-UA" w:eastAsia="en-US"/>
              </w:rPr>
            </w:pPr>
            <w:r w:rsidRPr="00036DA4">
              <w:rPr>
                <w:rFonts w:cs="Calibri"/>
                <w:lang w:val="uk-UA" w:eastAsia="en-US"/>
              </w:rPr>
              <w:t>Сприйняття змін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ind w:left="34"/>
              <w:rPr>
                <w:rFonts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Здатність приймати зміни та змінюватись</w:t>
            </w:r>
          </w:p>
        </w:tc>
      </w:tr>
      <w:tr w:rsidR="003E7287" w:rsidRPr="00036DA4" w:rsidTr="00DC623C"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4.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3E7287" w:rsidRPr="00036DA4" w:rsidRDefault="003E7287" w:rsidP="00DC623C">
            <w:pPr>
              <w:rPr>
                <w:rFonts w:cs="Calibri"/>
                <w:lang w:val="uk-UA" w:eastAsia="en-US"/>
              </w:rPr>
            </w:pPr>
            <w:r w:rsidRPr="00036DA4">
              <w:rPr>
                <w:rFonts w:cs="Calibri"/>
                <w:lang w:val="uk-UA" w:eastAsia="en-US"/>
              </w:rPr>
              <w:t>Технічні вміння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contextualSpacing/>
              <w:textAlignment w:val="baseline"/>
              <w:rPr>
                <w:lang w:val="uk-UA"/>
              </w:rPr>
            </w:pPr>
            <w:r w:rsidRPr="00036DA4">
              <w:rPr>
                <w:lang w:val="uk-UA"/>
              </w:rPr>
              <w:t>Володіння комп’ютером – рівень досвідченого користувача;</w:t>
            </w:r>
          </w:p>
          <w:p w:rsidR="003E7287" w:rsidRPr="00036DA4" w:rsidRDefault="003E7287" w:rsidP="00DC623C">
            <w:pPr>
              <w:rPr>
                <w:rFonts w:cs="Calibri"/>
                <w:lang w:val="uk-UA" w:eastAsia="en-US"/>
              </w:rPr>
            </w:pPr>
            <w:r w:rsidRPr="00036DA4">
              <w:rPr>
                <w:rFonts w:cs="Calibri"/>
                <w:lang w:val="uk-UA" w:eastAsia="en-US"/>
              </w:rPr>
              <w:t xml:space="preserve">досвід роботи з офісними програмами Microsoft (Word, Excel); </w:t>
            </w:r>
          </w:p>
          <w:p w:rsidR="003E7287" w:rsidRPr="00036DA4" w:rsidRDefault="003E7287" w:rsidP="00DC623C">
            <w:pPr>
              <w:widowControl w:val="0"/>
              <w:suppressLineNumbers/>
              <w:suppressAutoHyphens/>
              <w:ind w:left="34"/>
              <w:jc w:val="both"/>
              <w:rPr>
                <w:rFonts w:cs="Calibri"/>
                <w:lang w:val="uk-UA" w:eastAsia="en-US"/>
              </w:rPr>
            </w:pPr>
            <w:r w:rsidRPr="00036DA4">
              <w:rPr>
                <w:rFonts w:cs="Calibri"/>
                <w:lang w:val="uk-UA" w:eastAsia="en-US"/>
              </w:rPr>
              <w:t>навички роботи з інформаційно-пошуковими системами в мережі Інтернет.</w:t>
            </w:r>
          </w:p>
          <w:p w:rsidR="003E7287" w:rsidRPr="00036DA4" w:rsidRDefault="003E7287" w:rsidP="00DC623C">
            <w:pPr>
              <w:widowControl w:val="0"/>
              <w:suppressLineNumbers/>
              <w:suppressAutoHyphens/>
              <w:ind w:left="34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cs="Calibri"/>
                <w:lang w:val="uk-UA" w:eastAsia="en-US"/>
              </w:rPr>
              <w:t>Вміння використовувати комп’ютерне обладнання та програмне забезпечення, використовувати офісну техніку</w:t>
            </w:r>
          </w:p>
        </w:tc>
      </w:tr>
      <w:tr w:rsidR="003E7287" w:rsidRPr="00036DA4" w:rsidTr="00DC623C"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5.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3E7287" w:rsidRPr="00036DA4" w:rsidRDefault="003E7287" w:rsidP="00DC623C">
            <w:pPr>
              <w:rPr>
                <w:rFonts w:cs="Calibri"/>
                <w:lang w:val="uk-UA" w:eastAsia="en-US"/>
              </w:rPr>
            </w:pPr>
            <w:r w:rsidRPr="00036DA4">
              <w:rPr>
                <w:rFonts w:cs="Calibri"/>
                <w:lang w:val="uk-UA" w:eastAsia="en-US"/>
              </w:rPr>
              <w:t>Особистісні компетенції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3E7287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497"/>
              </w:tabs>
              <w:suppressAutoHyphens/>
              <w:ind w:left="72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відповідальність;</w:t>
            </w:r>
          </w:p>
          <w:p w:rsidR="003E7287" w:rsidRPr="00036DA4" w:rsidRDefault="003E7287" w:rsidP="003E7287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497"/>
              </w:tabs>
              <w:suppressAutoHyphens/>
              <w:ind w:left="72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системність, самостійність та ініціативність в роботі;</w:t>
            </w:r>
          </w:p>
          <w:p w:rsidR="003E7287" w:rsidRPr="00036DA4" w:rsidRDefault="003E7287" w:rsidP="003E7287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497"/>
              </w:tabs>
              <w:suppressAutoHyphens/>
              <w:ind w:left="72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lastRenderedPageBreak/>
              <w:t>уважність до деталей;</w:t>
            </w:r>
          </w:p>
          <w:p w:rsidR="003E7287" w:rsidRPr="00036DA4" w:rsidRDefault="003E7287" w:rsidP="003E7287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497"/>
              </w:tabs>
              <w:suppressAutoHyphens/>
              <w:ind w:left="72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орієнтація на саморозвиток;</w:t>
            </w:r>
          </w:p>
          <w:p w:rsidR="003E7287" w:rsidRPr="00036DA4" w:rsidRDefault="003E7287" w:rsidP="003E7287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497"/>
              </w:tabs>
              <w:suppressAutoHyphens/>
              <w:ind w:left="72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вміння працювати в стресових ситуаціях;</w:t>
            </w:r>
          </w:p>
          <w:p w:rsidR="003E7287" w:rsidRPr="00036DA4" w:rsidRDefault="003E7287" w:rsidP="003E7287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497"/>
              </w:tabs>
              <w:suppressAutoHyphens/>
              <w:ind w:left="72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аналітичні навички;</w:t>
            </w:r>
          </w:p>
          <w:p w:rsidR="003E7287" w:rsidRPr="00036DA4" w:rsidRDefault="003E7287" w:rsidP="003E7287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497"/>
              </w:tabs>
              <w:suppressAutoHyphens/>
              <w:ind w:left="72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планування роботи</w:t>
            </w:r>
          </w:p>
        </w:tc>
      </w:tr>
      <w:tr w:rsidR="003E7287" w:rsidRPr="00036DA4" w:rsidTr="00DC623C">
        <w:tc>
          <w:tcPr>
            <w:tcW w:w="10173" w:type="dxa"/>
            <w:gridSpan w:val="4"/>
            <w:shd w:val="clear" w:color="auto" w:fill="auto"/>
          </w:tcPr>
          <w:p w:rsidR="003E7287" w:rsidRPr="00036DA4" w:rsidRDefault="003E7287" w:rsidP="00DC623C">
            <w:pPr>
              <w:jc w:val="center"/>
              <w:rPr>
                <w:rFonts w:cs="Calibri"/>
                <w:b/>
                <w:lang w:val="uk-UA" w:eastAsia="en-US"/>
              </w:rPr>
            </w:pPr>
            <w:r w:rsidRPr="00036DA4">
              <w:rPr>
                <w:rFonts w:cs="Calibri"/>
                <w:b/>
                <w:lang w:val="uk-UA" w:eastAsia="en-US"/>
              </w:rPr>
              <w:lastRenderedPageBreak/>
              <w:t>Професійні знання</w:t>
            </w:r>
          </w:p>
        </w:tc>
      </w:tr>
      <w:tr w:rsidR="003E7287" w:rsidRPr="00036DA4" w:rsidTr="00DC623C">
        <w:tc>
          <w:tcPr>
            <w:tcW w:w="3189" w:type="dxa"/>
            <w:gridSpan w:val="3"/>
            <w:shd w:val="clear" w:color="auto" w:fill="auto"/>
          </w:tcPr>
          <w:p w:rsidR="003E7287" w:rsidRPr="00036DA4" w:rsidRDefault="003E7287" w:rsidP="00DC623C">
            <w:pPr>
              <w:jc w:val="center"/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Вимога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Компоненти вимоги</w:t>
            </w:r>
          </w:p>
        </w:tc>
      </w:tr>
      <w:tr w:rsidR="003E7287" w:rsidRPr="00036DA4" w:rsidTr="00DC623C"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1.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Знання законодавства</w:t>
            </w:r>
          </w:p>
        </w:tc>
        <w:tc>
          <w:tcPr>
            <w:tcW w:w="6984" w:type="dxa"/>
            <w:shd w:val="clear" w:color="auto" w:fill="auto"/>
          </w:tcPr>
          <w:p w:rsidR="003E7287" w:rsidRPr="00036DA4" w:rsidRDefault="003E7287" w:rsidP="00DC623C">
            <w:pPr>
              <w:widowControl w:val="0"/>
              <w:suppressLineNumbers/>
              <w:tabs>
                <w:tab w:val="left" w:pos="-779"/>
              </w:tabs>
              <w:suppressAutoHyphens/>
              <w:ind w:left="72" w:right="33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1) Конституція України;</w:t>
            </w:r>
          </w:p>
          <w:p w:rsidR="003E7287" w:rsidRPr="00036DA4" w:rsidRDefault="003E7287" w:rsidP="00DC623C">
            <w:pPr>
              <w:widowControl w:val="0"/>
              <w:suppressLineNumbers/>
              <w:tabs>
                <w:tab w:val="left" w:pos="-779"/>
              </w:tabs>
              <w:suppressAutoHyphens/>
              <w:ind w:left="72" w:right="33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2) Закон України «Про державну службу»;</w:t>
            </w:r>
          </w:p>
          <w:p w:rsidR="003E7287" w:rsidRPr="00036DA4" w:rsidRDefault="003E7287" w:rsidP="00DC623C">
            <w:pPr>
              <w:widowControl w:val="0"/>
              <w:suppressLineNumbers/>
              <w:tabs>
                <w:tab w:val="left" w:pos="-779"/>
              </w:tabs>
              <w:suppressAutoHyphens/>
              <w:ind w:left="72" w:right="33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3) Закон України «Про запобігання корупції»</w:t>
            </w:r>
          </w:p>
        </w:tc>
      </w:tr>
      <w:tr w:rsidR="003E7287" w:rsidRPr="00215763" w:rsidTr="00DC623C">
        <w:tc>
          <w:tcPr>
            <w:tcW w:w="534" w:type="dxa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2.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3E7287" w:rsidRPr="00036DA4" w:rsidRDefault="003E7287" w:rsidP="00DC623C">
            <w:pPr>
              <w:rPr>
                <w:rFonts w:eastAsia="Calibri"/>
                <w:lang w:val="uk-UA" w:eastAsia="en-US"/>
              </w:rPr>
            </w:pPr>
            <w:r w:rsidRPr="00036DA4">
              <w:rPr>
                <w:rFonts w:eastAsia="Calibri"/>
                <w:lang w:val="uk-UA" w:eastAsia="en-US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84" w:type="dxa"/>
            <w:shd w:val="clear" w:color="auto" w:fill="auto"/>
          </w:tcPr>
          <w:p w:rsidR="003E7287" w:rsidRPr="00354713" w:rsidRDefault="003E7287" w:rsidP="003E7287">
            <w:pPr>
              <w:pStyle w:val="a3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54713">
              <w:rPr>
                <w:lang w:val="uk-UA"/>
              </w:rPr>
              <w:t>Житловий кодекс Української РСР;</w:t>
            </w:r>
          </w:p>
          <w:p w:rsidR="003E7287" w:rsidRPr="00354713" w:rsidRDefault="003E7287" w:rsidP="003E7287">
            <w:pPr>
              <w:pStyle w:val="a3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  <w:t>Кодекс законів про працю України;</w:t>
            </w:r>
          </w:p>
          <w:p w:rsidR="003E7287" w:rsidRPr="00036DA4" w:rsidRDefault="003E7287" w:rsidP="00DC623C">
            <w:pPr>
              <w:ind w:left="56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036DA4">
              <w:rPr>
                <w:lang w:val="uk-UA"/>
              </w:rPr>
              <w:t>) Закону України «Про житлово-комунальні послуги»;</w:t>
            </w:r>
          </w:p>
          <w:p w:rsidR="003E7287" w:rsidRPr="00036DA4" w:rsidRDefault="003E7287" w:rsidP="00DC623C">
            <w:pPr>
              <w:widowControl w:val="0"/>
              <w:suppressLineNumbers/>
              <w:tabs>
                <w:tab w:val="left" w:pos="-1913"/>
                <w:tab w:val="left" w:pos="-779"/>
              </w:tabs>
              <w:suppressAutoHyphens/>
              <w:ind w:left="72" w:right="33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4</w:t>
            </w: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) Закон України «Про місцеві державні адміністрації»</w:t>
            </w:r>
            <w:r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;</w:t>
            </w:r>
          </w:p>
          <w:p w:rsidR="003E7287" w:rsidRPr="00036DA4" w:rsidRDefault="003E7287" w:rsidP="00DC623C">
            <w:pPr>
              <w:widowControl w:val="0"/>
              <w:suppressLineNumbers/>
              <w:tabs>
                <w:tab w:val="left" w:pos="-779"/>
              </w:tabs>
              <w:suppressAutoHyphens/>
              <w:ind w:left="72" w:right="33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5</w:t>
            </w: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) Закон України «Про місцеве самоврядування в Україні»</w:t>
            </w:r>
            <w:r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;</w:t>
            </w:r>
          </w:p>
          <w:p w:rsidR="003E7287" w:rsidRPr="00036DA4" w:rsidRDefault="003E7287" w:rsidP="00DC623C">
            <w:pPr>
              <w:widowControl w:val="0"/>
              <w:suppressLineNumbers/>
              <w:tabs>
                <w:tab w:val="left" w:pos="-779"/>
              </w:tabs>
              <w:suppressAutoHyphens/>
              <w:ind w:left="72" w:right="33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6</w:t>
            </w: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)Закон України «Про службу в органах місцевого самоврядування»</w:t>
            </w:r>
            <w:r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;</w:t>
            </w:r>
          </w:p>
          <w:p w:rsidR="003E7287" w:rsidRPr="00036DA4" w:rsidRDefault="003E7287" w:rsidP="00DC623C">
            <w:pPr>
              <w:widowControl w:val="0"/>
              <w:suppressLineNumbers/>
              <w:tabs>
                <w:tab w:val="left" w:pos="-779"/>
              </w:tabs>
              <w:suppressAutoHyphens/>
              <w:ind w:left="72" w:right="33"/>
              <w:jc w:val="both"/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7</w:t>
            </w:r>
            <w:r w:rsidRPr="00036DA4"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) Закон України «Про звернення громадян»</w:t>
            </w:r>
            <w:r>
              <w:rPr>
                <w:rFonts w:eastAsia="Arial Unicode MS" w:cs="Calibri"/>
                <w:color w:val="000000"/>
                <w:kern w:val="1"/>
                <w:shd w:val="clear" w:color="auto" w:fill="FFFFFF"/>
                <w:lang w:val="uk-UA" w:eastAsia="hi-IN" w:bidi="hi-IN"/>
              </w:rPr>
              <w:t>;</w:t>
            </w:r>
          </w:p>
          <w:p w:rsidR="003E7287" w:rsidRDefault="003E7287" w:rsidP="00DC623C">
            <w:pPr>
              <w:ind w:left="45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  <w:t>8</w:t>
            </w:r>
            <w:r w:rsidRPr="00036DA4"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  <w:t>) Закон України «Про доступ до публічної інформації»</w:t>
            </w:r>
            <w:r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  <w:t>;</w:t>
            </w:r>
          </w:p>
          <w:p w:rsidR="003E7287" w:rsidRDefault="003E7287" w:rsidP="00DC623C">
            <w:pPr>
              <w:ind w:left="45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  <w:t>9) Постанова Кабінету Міністрів України від 25.03.2016 «Про затвердження Порядку проведення конкурсу на зайняття посад державної служби»;</w:t>
            </w:r>
          </w:p>
          <w:p w:rsidR="003E7287" w:rsidRDefault="003E7287" w:rsidP="00DC623C">
            <w:pPr>
              <w:ind w:left="45"/>
              <w:jc w:val="both"/>
              <w:rPr>
                <w:rStyle w:val="rvts9"/>
                <w:bCs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  <w:t xml:space="preserve">10)Наказ Національного </w:t>
            </w:r>
            <w:proofErr w:type="spellStart"/>
            <w:r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  <w:t>агенства</w:t>
            </w:r>
            <w:proofErr w:type="spellEnd"/>
            <w:r>
              <w:rPr>
                <w:rFonts w:eastAsia="Arial Unicode MS"/>
                <w:color w:val="000000"/>
                <w:kern w:val="1"/>
                <w:shd w:val="clear" w:color="auto" w:fill="FFFFFF"/>
                <w:lang w:val="uk-UA" w:eastAsia="hi-IN" w:bidi="hi-IN"/>
              </w:rPr>
              <w:t xml:space="preserve"> України з питань державної служби від 22.03.2016 № 64 «Про з</w:t>
            </w:r>
            <w:r w:rsidRPr="00215763">
              <w:rPr>
                <w:bCs/>
                <w:color w:val="000000"/>
                <w:shd w:val="clear" w:color="auto" w:fill="FFFFFF"/>
                <w:lang w:val="uk-UA"/>
              </w:rPr>
              <w:t>атвердження Порядку ведення та зберігання особових справ державних службовців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 xml:space="preserve">», </w:t>
            </w:r>
            <w:r>
              <w:rPr>
                <w:rStyle w:val="rvts9"/>
                <w:lang w:val="uk-UA"/>
              </w:rPr>
              <w:t>з</w:t>
            </w:r>
            <w:r w:rsidRPr="00215763">
              <w:rPr>
                <w:rStyle w:val="rvts9"/>
                <w:bCs/>
                <w:color w:val="000000"/>
                <w:lang w:val="uk-UA"/>
              </w:rPr>
              <w:t>ареєстровано</w:t>
            </w:r>
            <w:r>
              <w:rPr>
                <w:rStyle w:val="rvts9"/>
                <w:bCs/>
                <w:color w:val="000000"/>
                <w:lang w:val="uk-UA"/>
              </w:rPr>
              <w:t>го</w:t>
            </w:r>
            <w:r w:rsidRPr="00215763">
              <w:rPr>
                <w:rStyle w:val="rvts9"/>
                <w:bCs/>
                <w:color w:val="000000"/>
                <w:lang w:val="uk-UA"/>
              </w:rPr>
              <w:t xml:space="preserve"> в Міністерстві</w:t>
            </w:r>
            <w:r w:rsidRPr="00215763">
              <w:rPr>
                <w:color w:val="000000"/>
                <w:shd w:val="clear" w:color="auto" w:fill="FFFFFF"/>
              </w:rPr>
              <w:t> </w:t>
            </w:r>
            <w:r w:rsidRPr="00215763">
              <w:rPr>
                <w:rStyle w:val="rvts9"/>
                <w:bCs/>
                <w:color w:val="000000"/>
                <w:lang w:val="uk-UA"/>
              </w:rPr>
              <w:t>юстиції України</w:t>
            </w:r>
            <w:r w:rsidRPr="00215763">
              <w:rPr>
                <w:color w:val="000000"/>
                <w:shd w:val="clear" w:color="auto" w:fill="FFFFFF"/>
              </w:rPr>
              <w:t> </w:t>
            </w:r>
            <w:r w:rsidRPr="00215763">
              <w:rPr>
                <w:rStyle w:val="rvts9"/>
                <w:bCs/>
                <w:color w:val="000000"/>
                <w:lang w:val="uk-UA"/>
              </w:rPr>
              <w:t>15 квітня 2016 р</w:t>
            </w:r>
            <w:r>
              <w:rPr>
                <w:rStyle w:val="rvts9"/>
                <w:bCs/>
                <w:color w:val="000000"/>
                <w:lang w:val="uk-UA"/>
              </w:rPr>
              <w:t xml:space="preserve">оку </w:t>
            </w:r>
            <w:r w:rsidRPr="00215763">
              <w:rPr>
                <w:rStyle w:val="rvts9"/>
                <w:bCs/>
                <w:color w:val="000000"/>
                <w:lang w:val="uk-UA"/>
              </w:rPr>
              <w:t>за № 567/28697</w:t>
            </w:r>
            <w:r>
              <w:rPr>
                <w:rStyle w:val="rvts9"/>
                <w:bCs/>
                <w:color w:val="000000"/>
                <w:lang w:val="uk-UA"/>
              </w:rPr>
              <w:t>;</w:t>
            </w:r>
          </w:p>
          <w:p w:rsidR="003E7287" w:rsidRPr="00A94709" w:rsidRDefault="003E7287" w:rsidP="00DC623C">
            <w:pPr>
              <w:jc w:val="both"/>
              <w:rPr>
                <w:lang w:val="uk-UA"/>
              </w:rPr>
            </w:pPr>
            <w:r>
              <w:rPr>
                <w:rStyle w:val="rvts9"/>
                <w:bCs/>
                <w:color w:val="000000"/>
                <w:lang w:val="uk-UA"/>
              </w:rPr>
              <w:t>11)інші нормативно-правові акти</w:t>
            </w:r>
            <w:r w:rsidRPr="00A94709">
              <w:rPr>
                <w:rStyle w:val="rvts9"/>
                <w:bCs/>
                <w:color w:val="000000"/>
                <w:lang w:val="uk-UA"/>
              </w:rPr>
              <w:t xml:space="preserve">, </w:t>
            </w:r>
            <w:r w:rsidRPr="00A94709">
              <w:rPr>
                <w:color w:val="000000" w:themeColor="text1"/>
                <w:lang w:val="uk-UA"/>
              </w:rPr>
              <w:t>з питань, що належать до компетенції відділ</w:t>
            </w:r>
            <w:r>
              <w:rPr>
                <w:color w:val="000000" w:themeColor="text1"/>
                <w:lang w:val="uk-UA"/>
              </w:rPr>
              <w:t>у.</w:t>
            </w:r>
          </w:p>
        </w:tc>
      </w:tr>
    </w:tbl>
    <w:p w:rsidR="003E7287" w:rsidRPr="00036DA4" w:rsidRDefault="003E7287" w:rsidP="003E7287">
      <w:pPr>
        <w:ind w:firstLine="360"/>
        <w:jc w:val="center"/>
        <w:rPr>
          <w:sz w:val="28"/>
          <w:szCs w:val="28"/>
          <w:lang w:val="uk-UA"/>
        </w:rPr>
      </w:pPr>
    </w:p>
    <w:p w:rsidR="003E7287" w:rsidRPr="00036DA4" w:rsidRDefault="003E7287" w:rsidP="003E7287">
      <w:pPr>
        <w:ind w:firstLine="360"/>
        <w:jc w:val="center"/>
        <w:rPr>
          <w:sz w:val="28"/>
          <w:szCs w:val="28"/>
          <w:lang w:val="uk-UA"/>
        </w:rPr>
      </w:pPr>
    </w:p>
    <w:p w:rsidR="003E7287" w:rsidRPr="00036DA4" w:rsidRDefault="003E7287" w:rsidP="003E7287">
      <w:pPr>
        <w:ind w:firstLine="360"/>
        <w:jc w:val="center"/>
        <w:rPr>
          <w:sz w:val="28"/>
          <w:szCs w:val="28"/>
          <w:lang w:val="uk-UA"/>
        </w:rPr>
      </w:pPr>
    </w:p>
    <w:p w:rsidR="003E7287" w:rsidRPr="00036DA4" w:rsidRDefault="003E7287" w:rsidP="003E72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036DA4">
        <w:rPr>
          <w:sz w:val="28"/>
          <w:szCs w:val="28"/>
          <w:lang w:val="uk-UA"/>
        </w:rPr>
        <w:t xml:space="preserve">Є. </w:t>
      </w:r>
      <w:proofErr w:type="spellStart"/>
      <w:r w:rsidRPr="00036DA4">
        <w:rPr>
          <w:sz w:val="28"/>
          <w:szCs w:val="28"/>
          <w:lang w:val="uk-UA"/>
        </w:rPr>
        <w:t>Мужиченко</w:t>
      </w:r>
      <w:proofErr w:type="spellEnd"/>
    </w:p>
    <w:p w:rsidR="003E7287" w:rsidRPr="00536BAD" w:rsidRDefault="003E7287" w:rsidP="003E7287">
      <w:pPr>
        <w:jc w:val="both"/>
        <w:rPr>
          <w:sz w:val="28"/>
          <w:szCs w:val="28"/>
          <w:lang w:val="uk-UA"/>
        </w:rPr>
      </w:pPr>
    </w:p>
    <w:p w:rsidR="00A00A4E" w:rsidRDefault="00A00A4E"/>
    <w:sectPr w:rsidR="00A00A4E" w:rsidSect="000824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774B"/>
    <w:multiLevelType w:val="hybridMultilevel"/>
    <w:tmpl w:val="8E4EC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12030"/>
    <w:multiLevelType w:val="hybridMultilevel"/>
    <w:tmpl w:val="3C82A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67B27"/>
    <w:multiLevelType w:val="hybridMultilevel"/>
    <w:tmpl w:val="88161916"/>
    <w:lvl w:ilvl="0" w:tplc="A80A38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AF31EA2"/>
    <w:multiLevelType w:val="hybridMultilevel"/>
    <w:tmpl w:val="EBB053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87"/>
    <w:rsid w:val="0034504D"/>
    <w:rsid w:val="003E7287"/>
    <w:rsid w:val="00492BA3"/>
    <w:rsid w:val="0064089C"/>
    <w:rsid w:val="00743FE0"/>
    <w:rsid w:val="00A00A4E"/>
    <w:rsid w:val="00D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B1215-E78F-460A-ADEB-1C5E3457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3E7287"/>
  </w:style>
  <w:style w:type="character" w:customStyle="1" w:styleId="FontStyle">
    <w:name w:val="Font Style"/>
    <w:uiPriority w:val="99"/>
    <w:rsid w:val="003E7287"/>
    <w:rPr>
      <w:color w:val="000000"/>
    </w:rPr>
  </w:style>
  <w:style w:type="paragraph" w:styleId="a3">
    <w:name w:val="List Paragraph"/>
    <w:basedOn w:val="a"/>
    <w:uiPriority w:val="34"/>
    <w:qFormat/>
    <w:rsid w:val="003E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TVV</cp:lastModifiedBy>
  <cp:revision>2</cp:revision>
  <dcterms:created xsi:type="dcterms:W3CDTF">2018-03-02T09:20:00Z</dcterms:created>
  <dcterms:modified xsi:type="dcterms:W3CDTF">2018-03-02T09:20:00Z</dcterms:modified>
</cp:coreProperties>
</file>