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27" w:rsidRPr="00741C80" w:rsidRDefault="00A94927" w:rsidP="00741C80">
      <w:pPr>
        <w:pStyle w:val="51"/>
        <w:shd w:val="clear" w:color="auto" w:fill="auto"/>
        <w:rPr>
          <w:sz w:val="28"/>
          <w:szCs w:val="28"/>
        </w:rPr>
      </w:pPr>
      <w:r w:rsidRPr="00741C80">
        <w:rPr>
          <w:sz w:val="28"/>
          <w:szCs w:val="28"/>
        </w:rPr>
        <w:t>Методичні рекомендації</w:t>
      </w:r>
    </w:p>
    <w:p w:rsidR="00A94927" w:rsidRDefault="00A94927" w:rsidP="00741C80">
      <w:pPr>
        <w:pStyle w:val="51"/>
        <w:shd w:val="clear" w:color="auto" w:fill="auto"/>
        <w:rPr>
          <w:sz w:val="28"/>
          <w:szCs w:val="28"/>
        </w:rPr>
      </w:pPr>
      <w:r w:rsidRPr="00741C80">
        <w:rPr>
          <w:sz w:val="28"/>
          <w:szCs w:val="28"/>
        </w:rPr>
        <w:t xml:space="preserve">до постанови Кабінету </w:t>
      </w:r>
      <w:r w:rsidRPr="00741C80">
        <w:rPr>
          <w:rStyle w:val="50"/>
          <w:b/>
          <w:bCs/>
          <w:sz w:val="28"/>
          <w:szCs w:val="28"/>
        </w:rPr>
        <w:t xml:space="preserve">Міністрів </w:t>
      </w:r>
      <w:r w:rsidRPr="00741C80">
        <w:rPr>
          <w:sz w:val="28"/>
          <w:szCs w:val="28"/>
        </w:rPr>
        <w:t xml:space="preserve">України від 26.04.2017 </w:t>
      </w:r>
      <w:r w:rsidRPr="00741C80">
        <w:rPr>
          <w:rStyle w:val="50"/>
          <w:b/>
          <w:bCs/>
          <w:sz w:val="28"/>
          <w:szCs w:val="28"/>
        </w:rPr>
        <w:t xml:space="preserve">№ </w:t>
      </w:r>
      <w:r w:rsidRPr="00741C80">
        <w:rPr>
          <w:sz w:val="28"/>
          <w:szCs w:val="28"/>
        </w:rPr>
        <w:t xml:space="preserve">300 „Про внесення змін </w:t>
      </w:r>
      <w:r w:rsidRPr="00741C80">
        <w:rPr>
          <w:rStyle w:val="50"/>
          <w:b/>
          <w:bCs/>
          <w:sz w:val="28"/>
          <w:szCs w:val="28"/>
        </w:rPr>
        <w:t xml:space="preserve">до </w:t>
      </w:r>
      <w:r w:rsidRPr="00741C80">
        <w:rPr>
          <w:sz w:val="28"/>
          <w:szCs w:val="28"/>
        </w:rPr>
        <w:t>деяких постанов Кабінету Міністрів України”</w:t>
      </w:r>
    </w:p>
    <w:p w:rsidR="00A94927" w:rsidRPr="00741C80" w:rsidRDefault="00A94927" w:rsidP="00741C80">
      <w:pPr>
        <w:pStyle w:val="51"/>
        <w:shd w:val="clear" w:color="auto" w:fill="auto"/>
        <w:rPr>
          <w:sz w:val="28"/>
          <w:szCs w:val="28"/>
        </w:rPr>
      </w:pPr>
    </w:p>
    <w:p w:rsidR="00A94927" w:rsidRPr="00C70B42" w:rsidRDefault="00A94927" w:rsidP="00741C80">
      <w:pPr>
        <w:pStyle w:val="210"/>
        <w:shd w:val="clear" w:color="auto" w:fill="auto"/>
        <w:spacing w:line="240" w:lineRule="exact"/>
        <w:jc w:val="center"/>
        <w:rPr>
          <w:rStyle w:val="240"/>
          <w:b/>
          <w:sz w:val="28"/>
          <w:szCs w:val="28"/>
        </w:rPr>
      </w:pPr>
      <w:r w:rsidRPr="00C70B42">
        <w:rPr>
          <w:rStyle w:val="25"/>
          <w:b/>
          <w:sz w:val="28"/>
          <w:szCs w:val="28"/>
        </w:rPr>
        <w:t>Зміни до по</w:t>
      </w:r>
      <w:r w:rsidRPr="00C70B42">
        <w:rPr>
          <w:rStyle w:val="240"/>
          <w:b/>
          <w:sz w:val="28"/>
          <w:szCs w:val="28"/>
        </w:rPr>
        <w:t>рядку надання субсидії</w:t>
      </w:r>
    </w:p>
    <w:p w:rsidR="00A94927" w:rsidRPr="00741C80" w:rsidRDefault="00A94927" w:rsidP="00741C80">
      <w:pPr>
        <w:pStyle w:val="210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A94927" w:rsidRPr="000554D1" w:rsidRDefault="00A94927" w:rsidP="000554D1">
      <w:pPr>
        <w:pStyle w:val="61"/>
        <w:shd w:val="clear" w:color="auto" w:fill="auto"/>
        <w:tabs>
          <w:tab w:val="left" w:pos="9062"/>
        </w:tabs>
        <w:ind w:firstLine="360"/>
        <w:jc w:val="center"/>
        <w:rPr>
          <w:rStyle w:val="60"/>
          <w:b/>
          <w:iCs/>
          <w:sz w:val="28"/>
          <w:szCs w:val="28"/>
        </w:rPr>
      </w:pPr>
      <w:r w:rsidRPr="000554D1">
        <w:rPr>
          <w:rStyle w:val="60"/>
          <w:b/>
          <w:iCs/>
          <w:sz w:val="28"/>
          <w:szCs w:val="28"/>
        </w:rPr>
        <w:t>Стосовно періоду врахування доходів для призначення субсидії та порядку отримання інформації про доходи</w:t>
      </w:r>
    </w:p>
    <w:p w:rsidR="00A94927" w:rsidRPr="00741C80" w:rsidRDefault="00A94927">
      <w:pPr>
        <w:pStyle w:val="61"/>
        <w:shd w:val="clear" w:color="auto" w:fill="auto"/>
        <w:tabs>
          <w:tab w:val="left" w:pos="9062"/>
        </w:tabs>
        <w:ind w:firstLine="360"/>
        <w:jc w:val="left"/>
        <w:rPr>
          <w:sz w:val="28"/>
          <w:szCs w:val="28"/>
        </w:rPr>
      </w:pPr>
      <w:r w:rsidRPr="00741C80">
        <w:rPr>
          <w:rStyle w:val="60"/>
          <w:i/>
          <w:iCs/>
          <w:sz w:val="28"/>
          <w:szCs w:val="28"/>
        </w:rPr>
        <w:tab/>
      </w:r>
    </w:p>
    <w:p w:rsidR="00A94927" w:rsidRPr="00741C80" w:rsidRDefault="00A94927" w:rsidP="00741C80">
      <w:pPr>
        <w:pStyle w:val="210"/>
        <w:shd w:val="clear" w:color="auto" w:fill="auto"/>
        <w:spacing w:line="283" w:lineRule="exact"/>
        <w:jc w:val="both"/>
        <w:rPr>
          <w:sz w:val="28"/>
          <w:szCs w:val="28"/>
        </w:rPr>
      </w:pPr>
      <w:r w:rsidRPr="00741C80">
        <w:rPr>
          <w:rStyle w:val="25"/>
          <w:sz w:val="28"/>
          <w:szCs w:val="28"/>
        </w:rPr>
        <w:t xml:space="preserve">Постановою Кабінету Міністрів України </w:t>
      </w:r>
      <w:r w:rsidRPr="00741C80">
        <w:rPr>
          <w:rStyle w:val="230"/>
          <w:sz w:val="28"/>
          <w:szCs w:val="28"/>
        </w:rPr>
        <w:t xml:space="preserve">від </w:t>
      </w:r>
      <w:r w:rsidRPr="00741C80">
        <w:rPr>
          <w:rStyle w:val="25"/>
          <w:sz w:val="28"/>
          <w:szCs w:val="28"/>
        </w:rPr>
        <w:t xml:space="preserve">26.04.2017 № 300 </w:t>
      </w:r>
      <w:r>
        <w:rPr>
          <w:rStyle w:val="25"/>
          <w:sz w:val="28"/>
          <w:szCs w:val="28"/>
          <w:lang w:val="ru-RU"/>
        </w:rPr>
        <w:t>«</w:t>
      </w:r>
      <w:r w:rsidRPr="00741C80">
        <w:rPr>
          <w:rStyle w:val="25"/>
          <w:sz w:val="28"/>
          <w:szCs w:val="28"/>
        </w:rPr>
        <w:t>Про внесення змін до деяких пост</w:t>
      </w:r>
      <w:r>
        <w:rPr>
          <w:rStyle w:val="25"/>
          <w:sz w:val="28"/>
          <w:szCs w:val="28"/>
        </w:rPr>
        <w:t>анов Кабінету Міністрів України»</w:t>
      </w:r>
      <w:r w:rsidRPr="00741C80">
        <w:rPr>
          <w:rStyle w:val="25"/>
          <w:sz w:val="28"/>
          <w:szCs w:val="28"/>
        </w:rPr>
        <w:t xml:space="preserve"> (далі </w:t>
      </w:r>
      <w:r w:rsidRPr="00741C80">
        <w:rPr>
          <w:rStyle w:val="220"/>
          <w:sz w:val="28"/>
          <w:szCs w:val="28"/>
        </w:rPr>
        <w:t xml:space="preserve">- </w:t>
      </w:r>
      <w:r w:rsidRPr="00741C80">
        <w:rPr>
          <w:rStyle w:val="25"/>
          <w:sz w:val="28"/>
          <w:szCs w:val="28"/>
        </w:rPr>
        <w:t>Постанова)</w:t>
      </w:r>
      <w:r>
        <w:rPr>
          <w:rStyle w:val="25"/>
          <w:sz w:val="28"/>
          <w:szCs w:val="28"/>
        </w:rPr>
        <w:t>, яка набрала чинності з 01 травня 2017 року,</w:t>
      </w:r>
      <w:r w:rsidRPr="00741C80">
        <w:rPr>
          <w:rStyle w:val="25"/>
          <w:sz w:val="28"/>
          <w:szCs w:val="28"/>
        </w:rPr>
        <w:t xml:space="preserve"> передбачено врахування доходів для призначення субсидії </w:t>
      </w:r>
      <w:r w:rsidRPr="00741C80">
        <w:rPr>
          <w:rStyle w:val="230"/>
          <w:sz w:val="28"/>
          <w:szCs w:val="28"/>
        </w:rPr>
        <w:t xml:space="preserve">для </w:t>
      </w:r>
      <w:r w:rsidRPr="00741C80">
        <w:rPr>
          <w:rStyle w:val="25"/>
          <w:sz w:val="28"/>
          <w:szCs w:val="28"/>
        </w:rPr>
        <w:t xml:space="preserve">відшкодування витрат </w:t>
      </w:r>
      <w:r w:rsidRPr="00741C80">
        <w:rPr>
          <w:rStyle w:val="230"/>
          <w:sz w:val="28"/>
          <w:szCs w:val="28"/>
        </w:rPr>
        <w:t xml:space="preserve">на </w:t>
      </w:r>
      <w:r w:rsidRPr="00741C80">
        <w:rPr>
          <w:rStyle w:val="25"/>
          <w:sz w:val="28"/>
          <w:szCs w:val="28"/>
        </w:rPr>
        <w:t xml:space="preserve">оплату житлово-комунальних послуг </w:t>
      </w:r>
      <w:r w:rsidRPr="00741C80">
        <w:rPr>
          <w:rStyle w:val="230"/>
          <w:sz w:val="28"/>
          <w:szCs w:val="28"/>
        </w:rPr>
        <w:t xml:space="preserve">за </w:t>
      </w:r>
      <w:r w:rsidRPr="00741C80">
        <w:rPr>
          <w:rStyle w:val="25"/>
          <w:sz w:val="28"/>
          <w:szCs w:val="28"/>
        </w:rPr>
        <w:t xml:space="preserve">чотири квартали, що передують місяцю передньому до місяця, </w:t>
      </w:r>
      <w:r w:rsidRPr="00741C80">
        <w:rPr>
          <w:rStyle w:val="230"/>
          <w:sz w:val="28"/>
          <w:szCs w:val="28"/>
        </w:rPr>
        <w:t xml:space="preserve">з </w:t>
      </w:r>
      <w:r w:rsidRPr="00741C80">
        <w:rPr>
          <w:rStyle w:val="25"/>
          <w:sz w:val="28"/>
          <w:szCs w:val="28"/>
        </w:rPr>
        <w:t>якого призначається субсидія.</w:t>
      </w:r>
      <w:r>
        <w:rPr>
          <w:rStyle w:val="25"/>
        </w:rPr>
        <w:t xml:space="preserve"> </w:t>
      </w:r>
      <w:r w:rsidRPr="00741C80">
        <w:rPr>
          <w:rStyle w:val="25"/>
          <w:sz w:val="28"/>
          <w:szCs w:val="28"/>
        </w:rPr>
        <w:t>Тобто</w:t>
      </w:r>
      <w:r>
        <w:rPr>
          <w:rStyle w:val="25"/>
          <w:sz w:val="28"/>
          <w:szCs w:val="28"/>
        </w:rPr>
        <w:t>, при здійсненні розрахунку субсидії на наступний період у травні 2017 року для домогосподарств, які отримували субсидію у попередньому періоді, враховуються доходи за період з квітня 2016 року по березень 2017 року включно.</w:t>
      </w:r>
    </w:p>
    <w:p w:rsidR="00A94927" w:rsidRDefault="00A94927" w:rsidP="00741C80">
      <w:pPr>
        <w:pStyle w:val="210"/>
        <w:shd w:val="clear" w:color="auto" w:fill="auto"/>
        <w:spacing w:line="274" w:lineRule="exact"/>
        <w:ind w:firstLine="360"/>
        <w:jc w:val="both"/>
        <w:rPr>
          <w:rStyle w:val="25"/>
          <w:sz w:val="28"/>
          <w:szCs w:val="28"/>
        </w:rPr>
      </w:pPr>
      <w:r w:rsidRPr="00741C80">
        <w:rPr>
          <w:rStyle w:val="25"/>
          <w:sz w:val="28"/>
          <w:szCs w:val="28"/>
        </w:rPr>
        <w:t xml:space="preserve">Звертаємо увагу, що змінюється період отримання доходів лише при призначенні субсидії </w:t>
      </w:r>
      <w:r w:rsidRPr="00741C80">
        <w:rPr>
          <w:rStyle w:val="230"/>
          <w:sz w:val="28"/>
          <w:szCs w:val="28"/>
        </w:rPr>
        <w:t xml:space="preserve">для </w:t>
      </w:r>
      <w:r w:rsidRPr="00741C80">
        <w:rPr>
          <w:rStyle w:val="25"/>
          <w:sz w:val="28"/>
          <w:szCs w:val="28"/>
        </w:rPr>
        <w:t xml:space="preserve">відшкодування витрат на оплату житлово-комунальних послуг. При призначенні субсидії </w:t>
      </w:r>
      <w:r w:rsidRPr="00741C80">
        <w:rPr>
          <w:rStyle w:val="230"/>
          <w:sz w:val="28"/>
          <w:szCs w:val="28"/>
        </w:rPr>
        <w:t xml:space="preserve">для </w:t>
      </w:r>
      <w:r w:rsidRPr="00741C80">
        <w:rPr>
          <w:rStyle w:val="25"/>
          <w:sz w:val="28"/>
          <w:szCs w:val="28"/>
        </w:rPr>
        <w:t xml:space="preserve">відшкодування витрат на придбання твердого палива і скрапленого газу </w:t>
      </w:r>
      <w:r w:rsidRPr="00741C80">
        <w:rPr>
          <w:rStyle w:val="230"/>
          <w:sz w:val="28"/>
          <w:szCs w:val="28"/>
        </w:rPr>
        <w:t xml:space="preserve">та </w:t>
      </w:r>
      <w:r w:rsidRPr="00741C80">
        <w:rPr>
          <w:rStyle w:val="25"/>
          <w:sz w:val="28"/>
          <w:szCs w:val="28"/>
        </w:rPr>
        <w:t xml:space="preserve">субсидії </w:t>
      </w:r>
      <w:r w:rsidRPr="00741C80">
        <w:rPr>
          <w:rStyle w:val="230"/>
          <w:sz w:val="28"/>
          <w:szCs w:val="28"/>
        </w:rPr>
        <w:t xml:space="preserve">для відшкодування </w:t>
      </w:r>
      <w:r w:rsidRPr="00741C80">
        <w:rPr>
          <w:rStyle w:val="25"/>
          <w:sz w:val="28"/>
          <w:szCs w:val="28"/>
        </w:rPr>
        <w:t xml:space="preserve">витрат </w:t>
      </w:r>
      <w:r w:rsidRPr="00741C80">
        <w:rPr>
          <w:rStyle w:val="230"/>
          <w:sz w:val="28"/>
          <w:szCs w:val="28"/>
        </w:rPr>
        <w:t xml:space="preserve">на придбання </w:t>
      </w:r>
      <w:r w:rsidRPr="00741C80">
        <w:rPr>
          <w:rStyle w:val="25"/>
          <w:sz w:val="28"/>
          <w:szCs w:val="28"/>
        </w:rPr>
        <w:t xml:space="preserve">твердого палива, скрапленого газу і </w:t>
      </w:r>
      <w:r w:rsidRPr="00741C80">
        <w:rPr>
          <w:rStyle w:val="230"/>
          <w:sz w:val="28"/>
          <w:szCs w:val="28"/>
        </w:rPr>
        <w:t xml:space="preserve">оплату житлово-комунальних послуг </w:t>
      </w:r>
      <w:r w:rsidRPr="00741C80">
        <w:rPr>
          <w:rStyle w:val="25"/>
          <w:sz w:val="28"/>
          <w:szCs w:val="28"/>
        </w:rPr>
        <w:t>враховуються доходи за попередній календарний рік.</w:t>
      </w:r>
    </w:p>
    <w:p w:rsidR="00A94927" w:rsidRPr="00741C80" w:rsidRDefault="00A94927" w:rsidP="00741C80">
      <w:pPr>
        <w:pStyle w:val="210"/>
        <w:shd w:val="clear" w:color="auto" w:fill="auto"/>
        <w:spacing w:line="274" w:lineRule="exact"/>
        <w:ind w:firstLine="360"/>
        <w:jc w:val="both"/>
        <w:rPr>
          <w:sz w:val="28"/>
          <w:szCs w:val="28"/>
        </w:rPr>
      </w:pPr>
    </w:p>
    <w:p w:rsidR="00A94927" w:rsidRPr="000554D1" w:rsidRDefault="00A94927" w:rsidP="000554D1">
      <w:pPr>
        <w:pStyle w:val="61"/>
        <w:shd w:val="clear" w:color="auto" w:fill="auto"/>
        <w:spacing w:line="240" w:lineRule="exact"/>
        <w:ind w:firstLine="360"/>
        <w:jc w:val="center"/>
        <w:rPr>
          <w:rStyle w:val="62"/>
          <w:b/>
          <w:iCs/>
          <w:sz w:val="28"/>
          <w:szCs w:val="28"/>
        </w:rPr>
      </w:pPr>
      <w:r w:rsidRPr="000554D1">
        <w:rPr>
          <w:rStyle w:val="60"/>
          <w:b/>
          <w:iCs/>
          <w:sz w:val="28"/>
          <w:szCs w:val="28"/>
        </w:rPr>
        <w:t xml:space="preserve">Монетизація залишків невикористаних </w:t>
      </w:r>
      <w:r w:rsidRPr="000554D1">
        <w:rPr>
          <w:rStyle w:val="62"/>
          <w:b/>
          <w:iCs/>
          <w:sz w:val="28"/>
          <w:szCs w:val="28"/>
        </w:rPr>
        <w:t xml:space="preserve">коштів субсидії </w:t>
      </w:r>
      <w:r w:rsidRPr="000554D1">
        <w:rPr>
          <w:rStyle w:val="60"/>
          <w:b/>
          <w:iCs/>
          <w:sz w:val="28"/>
          <w:szCs w:val="28"/>
        </w:rPr>
        <w:t xml:space="preserve">на </w:t>
      </w:r>
      <w:r w:rsidRPr="000554D1">
        <w:rPr>
          <w:rStyle w:val="62"/>
          <w:b/>
          <w:iCs/>
          <w:sz w:val="28"/>
          <w:szCs w:val="28"/>
        </w:rPr>
        <w:t>опалення</w:t>
      </w:r>
    </w:p>
    <w:p w:rsidR="00A94927" w:rsidRPr="00741C80" w:rsidRDefault="00A94927" w:rsidP="00741C80">
      <w:pPr>
        <w:pStyle w:val="61"/>
        <w:shd w:val="clear" w:color="auto" w:fill="auto"/>
        <w:spacing w:line="240" w:lineRule="exact"/>
        <w:ind w:firstLine="360"/>
        <w:rPr>
          <w:sz w:val="28"/>
          <w:szCs w:val="28"/>
        </w:rPr>
      </w:pPr>
    </w:p>
    <w:p w:rsidR="00A94927" w:rsidRPr="00741C80" w:rsidRDefault="00A94927" w:rsidP="00741C80">
      <w:pPr>
        <w:pStyle w:val="210"/>
        <w:shd w:val="clear" w:color="auto" w:fill="auto"/>
        <w:spacing w:line="274" w:lineRule="exact"/>
        <w:ind w:firstLine="360"/>
        <w:jc w:val="both"/>
        <w:rPr>
          <w:sz w:val="28"/>
          <w:szCs w:val="28"/>
        </w:rPr>
      </w:pPr>
      <w:r w:rsidRPr="00741C80">
        <w:rPr>
          <w:rStyle w:val="25"/>
          <w:sz w:val="28"/>
          <w:szCs w:val="28"/>
        </w:rPr>
        <w:t xml:space="preserve">Невикористані суми субсидії </w:t>
      </w:r>
      <w:r w:rsidRPr="00741C80">
        <w:rPr>
          <w:rStyle w:val="230"/>
          <w:sz w:val="28"/>
          <w:szCs w:val="28"/>
        </w:rPr>
        <w:t xml:space="preserve">для </w:t>
      </w:r>
      <w:r w:rsidRPr="00741C80">
        <w:rPr>
          <w:rStyle w:val="25"/>
          <w:sz w:val="28"/>
          <w:szCs w:val="28"/>
        </w:rPr>
        <w:t xml:space="preserve">відшкодування витрат на оплату </w:t>
      </w:r>
      <w:r w:rsidRPr="00741C80">
        <w:rPr>
          <w:rStyle w:val="230"/>
          <w:sz w:val="28"/>
          <w:szCs w:val="28"/>
        </w:rPr>
        <w:t xml:space="preserve">послуг </w:t>
      </w:r>
      <w:r w:rsidRPr="00741C80">
        <w:rPr>
          <w:rStyle w:val="25"/>
          <w:sz w:val="28"/>
          <w:szCs w:val="28"/>
        </w:rPr>
        <w:t xml:space="preserve">з газо- та електропостачання для індивідуального опалення в обсягах, що не перевищують вартості 100 куб. метрів природного газу або вартості 150 кВтт електричної енергії відтепер не залишатимуться на рахунках отримувачів в організаціях </w:t>
      </w:r>
      <w:r w:rsidRPr="00741C80">
        <w:rPr>
          <w:rStyle w:val="230"/>
          <w:sz w:val="28"/>
          <w:szCs w:val="28"/>
        </w:rPr>
        <w:t xml:space="preserve">а </w:t>
      </w:r>
      <w:r w:rsidRPr="00741C80">
        <w:rPr>
          <w:rStyle w:val="25"/>
          <w:sz w:val="28"/>
          <w:szCs w:val="28"/>
        </w:rPr>
        <w:t>перераховуватимуться на особовий рахунок одержувача субсидії в банківській установі або виплачуватимуться через поштові відділення.</w:t>
      </w:r>
    </w:p>
    <w:p w:rsidR="00A94927" w:rsidRPr="00741C80" w:rsidRDefault="00A94927" w:rsidP="00741C80">
      <w:pPr>
        <w:pStyle w:val="210"/>
        <w:shd w:val="clear" w:color="auto" w:fill="auto"/>
        <w:spacing w:line="259" w:lineRule="exact"/>
        <w:ind w:firstLine="360"/>
        <w:jc w:val="both"/>
        <w:rPr>
          <w:sz w:val="28"/>
          <w:szCs w:val="28"/>
        </w:rPr>
      </w:pPr>
      <w:r>
        <w:rPr>
          <w:rStyle w:val="25"/>
          <w:sz w:val="28"/>
          <w:szCs w:val="28"/>
        </w:rPr>
        <w:t>Списки осіб</w:t>
      </w:r>
      <w:r w:rsidRPr="00741C80">
        <w:rPr>
          <w:rStyle w:val="25"/>
          <w:sz w:val="28"/>
          <w:szCs w:val="28"/>
        </w:rPr>
        <w:t xml:space="preserve">, у яких зазначаються відповідні суми невикористаної субсидії, подаються до 1 червня управлінню соціального захисту населення підприємствами </w:t>
      </w:r>
      <w:r w:rsidRPr="00741C80">
        <w:rPr>
          <w:rStyle w:val="220"/>
          <w:sz w:val="28"/>
          <w:szCs w:val="28"/>
        </w:rPr>
        <w:t xml:space="preserve">- </w:t>
      </w:r>
      <w:r w:rsidRPr="00741C80">
        <w:rPr>
          <w:rStyle w:val="25"/>
          <w:sz w:val="28"/>
          <w:szCs w:val="28"/>
        </w:rPr>
        <w:t>надавачами послуг.</w:t>
      </w:r>
    </w:p>
    <w:p w:rsidR="00A94927" w:rsidRDefault="00A94927" w:rsidP="00741C80">
      <w:pPr>
        <w:pStyle w:val="210"/>
        <w:shd w:val="clear" w:color="auto" w:fill="auto"/>
        <w:spacing w:line="274" w:lineRule="exact"/>
        <w:ind w:firstLine="360"/>
        <w:jc w:val="both"/>
        <w:rPr>
          <w:rStyle w:val="25"/>
          <w:sz w:val="28"/>
          <w:szCs w:val="28"/>
        </w:rPr>
      </w:pPr>
      <w:r w:rsidRPr="00741C80">
        <w:rPr>
          <w:sz w:val="28"/>
          <w:szCs w:val="28"/>
        </w:rPr>
        <w:t xml:space="preserve">Управління </w:t>
      </w:r>
      <w:r>
        <w:rPr>
          <w:rStyle w:val="25"/>
          <w:sz w:val="28"/>
          <w:szCs w:val="28"/>
        </w:rPr>
        <w:t>соціального захисту  повідомить</w:t>
      </w:r>
      <w:r w:rsidRPr="00741C80">
        <w:rPr>
          <w:rStyle w:val="25"/>
          <w:sz w:val="28"/>
          <w:szCs w:val="28"/>
        </w:rPr>
        <w:t xml:space="preserve"> зазначених осіб про необхідність подання до 1 вересня заяви, в якій вказується спосіб виплати (банк або </w:t>
      </w:r>
      <w:r w:rsidRPr="00741C80">
        <w:rPr>
          <w:sz w:val="28"/>
          <w:szCs w:val="28"/>
        </w:rPr>
        <w:t xml:space="preserve">пошта) </w:t>
      </w:r>
      <w:r w:rsidRPr="00741C80">
        <w:rPr>
          <w:rStyle w:val="25"/>
          <w:sz w:val="28"/>
          <w:szCs w:val="28"/>
        </w:rPr>
        <w:t xml:space="preserve">та необхідні реквізити, зокрема, особовий рахунок одержувача </w:t>
      </w:r>
      <w:r w:rsidRPr="00741C80">
        <w:rPr>
          <w:sz w:val="28"/>
          <w:szCs w:val="28"/>
        </w:rPr>
        <w:t xml:space="preserve">в </w:t>
      </w:r>
      <w:r w:rsidRPr="00741C80">
        <w:rPr>
          <w:rStyle w:val="25"/>
          <w:sz w:val="28"/>
          <w:szCs w:val="28"/>
        </w:rPr>
        <w:t>банківській установі.</w:t>
      </w:r>
    </w:p>
    <w:p w:rsidR="00A94927" w:rsidRPr="00741C80" w:rsidRDefault="00A94927" w:rsidP="00741C80">
      <w:pPr>
        <w:pStyle w:val="210"/>
        <w:shd w:val="clear" w:color="auto" w:fill="auto"/>
        <w:spacing w:line="274" w:lineRule="exact"/>
        <w:ind w:firstLine="360"/>
        <w:jc w:val="both"/>
        <w:rPr>
          <w:sz w:val="28"/>
          <w:szCs w:val="28"/>
        </w:rPr>
      </w:pPr>
    </w:p>
    <w:p w:rsidR="00A94927" w:rsidRPr="000554D1" w:rsidRDefault="00A94927" w:rsidP="000554D1">
      <w:pPr>
        <w:pStyle w:val="61"/>
        <w:shd w:val="clear" w:color="auto" w:fill="auto"/>
        <w:spacing w:line="240" w:lineRule="exact"/>
        <w:ind w:firstLine="360"/>
        <w:jc w:val="center"/>
        <w:rPr>
          <w:rStyle w:val="60"/>
          <w:b/>
          <w:iCs/>
          <w:sz w:val="28"/>
          <w:szCs w:val="28"/>
        </w:rPr>
      </w:pPr>
      <w:r w:rsidRPr="000554D1">
        <w:rPr>
          <w:rStyle w:val="60"/>
          <w:b/>
          <w:iCs/>
          <w:sz w:val="28"/>
          <w:szCs w:val="28"/>
        </w:rPr>
        <w:t>Стосовно призначення субсидії за наявності заборгованості з оплати послуг</w:t>
      </w:r>
    </w:p>
    <w:p w:rsidR="00A94927" w:rsidRPr="00741C80" w:rsidRDefault="00A94927" w:rsidP="00741C80">
      <w:pPr>
        <w:pStyle w:val="61"/>
        <w:shd w:val="clear" w:color="auto" w:fill="auto"/>
        <w:spacing w:line="240" w:lineRule="exact"/>
        <w:ind w:firstLine="360"/>
        <w:rPr>
          <w:sz w:val="28"/>
          <w:szCs w:val="28"/>
        </w:rPr>
      </w:pPr>
    </w:p>
    <w:p w:rsidR="00A94927" w:rsidRPr="00741C80" w:rsidRDefault="00A94927" w:rsidP="00741C80">
      <w:pPr>
        <w:pStyle w:val="210"/>
        <w:shd w:val="clear" w:color="auto" w:fill="auto"/>
        <w:spacing w:line="274" w:lineRule="exact"/>
        <w:ind w:firstLine="360"/>
        <w:jc w:val="both"/>
        <w:rPr>
          <w:sz w:val="28"/>
          <w:szCs w:val="28"/>
        </w:rPr>
      </w:pPr>
      <w:r>
        <w:rPr>
          <w:rStyle w:val="25"/>
          <w:sz w:val="28"/>
          <w:szCs w:val="28"/>
        </w:rPr>
        <w:t xml:space="preserve"> </w:t>
      </w:r>
      <w:r w:rsidRPr="00741C80">
        <w:rPr>
          <w:rStyle w:val="25"/>
          <w:sz w:val="28"/>
          <w:szCs w:val="28"/>
        </w:rPr>
        <w:t>При призначенні субсидії на наступний термін враховув</w:t>
      </w:r>
      <w:r>
        <w:rPr>
          <w:rStyle w:val="25"/>
          <w:sz w:val="28"/>
          <w:szCs w:val="28"/>
        </w:rPr>
        <w:t xml:space="preserve">атиметься наявність </w:t>
      </w:r>
      <w:r w:rsidRPr="00741C80">
        <w:rPr>
          <w:rStyle w:val="25"/>
          <w:sz w:val="28"/>
          <w:szCs w:val="28"/>
        </w:rPr>
        <w:t xml:space="preserve"> заборгованості з оплати послуг. Інформацію про суму такої заборгованості надаватимуть підприємства-надавачі послуг на запит органу соціального захисту населення (пункт 13 Положення).</w:t>
      </w:r>
    </w:p>
    <w:p w:rsidR="00A94927" w:rsidRDefault="00A94927" w:rsidP="00741C80">
      <w:pPr>
        <w:pStyle w:val="210"/>
        <w:shd w:val="clear" w:color="auto" w:fill="auto"/>
        <w:spacing w:line="283" w:lineRule="exact"/>
        <w:ind w:firstLine="360"/>
        <w:jc w:val="both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 xml:space="preserve"> </w:t>
      </w:r>
      <w:r w:rsidRPr="00741C80">
        <w:rPr>
          <w:rStyle w:val="25"/>
          <w:sz w:val="28"/>
          <w:szCs w:val="28"/>
        </w:rPr>
        <w:t>За наявності такої заборгованості субсидія на наступний термін не призначається, про що управління соціального захисту</w:t>
      </w:r>
      <w:r>
        <w:rPr>
          <w:rStyle w:val="25"/>
          <w:sz w:val="28"/>
          <w:szCs w:val="28"/>
        </w:rPr>
        <w:t xml:space="preserve"> населення буде поінформувати </w:t>
      </w:r>
      <w:r w:rsidRPr="00741C80">
        <w:rPr>
          <w:rStyle w:val="25"/>
          <w:sz w:val="28"/>
          <w:szCs w:val="28"/>
        </w:rPr>
        <w:t xml:space="preserve"> гр</w:t>
      </w:r>
      <w:r>
        <w:rPr>
          <w:rStyle w:val="25"/>
          <w:sz w:val="28"/>
          <w:szCs w:val="28"/>
        </w:rPr>
        <w:t>омадян</w:t>
      </w:r>
      <w:r w:rsidRPr="00741C80">
        <w:rPr>
          <w:rStyle w:val="25"/>
          <w:sz w:val="28"/>
          <w:szCs w:val="28"/>
        </w:rPr>
        <w:t xml:space="preserve">. Якщо протягом двох місяців </w:t>
      </w:r>
      <w:r w:rsidRPr="00741C80">
        <w:rPr>
          <w:rStyle w:val="230"/>
          <w:sz w:val="28"/>
          <w:szCs w:val="28"/>
        </w:rPr>
        <w:t xml:space="preserve">з </w:t>
      </w:r>
      <w:r w:rsidRPr="00741C80">
        <w:rPr>
          <w:rStyle w:val="25"/>
          <w:sz w:val="28"/>
          <w:szCs w:val="28"/>
        </w:rPr>
        <w:t xml:space="preserve">дати інформування громадянин документально підтвердив сплату заборгованості або укладення договору про її реструктуризацію, субсидія призначається з дати закінчення </w:t>
      </w:r>
      <w:r w:rsidRPr="00741C80">
        <w:rPr>
          <w:rStyle w:val="230"/>
          <w:sz w:val="28"/>
          <w:szCs w:val="28"/>
        </w:rPr>
        <w:t xml:space="preserve">дії </w:t>
      </w:r>
      <w:r w:rsidRPr="00741C80">
        <w:rPr>
          <w:rStyle w:val="25"/>
          <w:sz w:val="28"/>
          <w:szCs w:val="28"/>
        </w:rPr>
        <w:t xml:space="preserve">попередньої субсидії, в іншому випадку </w:t>
      </w:r>
      <w:r w:rsidRPr="00741C80">
        <w:rPr>
          <w:rStyle w:val="230"/>
          <w:sz w:val="28"/>
          <w:szCs w:val="28"/>
        </w:rPr>
        <w:t xml:space="preserve">- </w:t>
      </w:r>
      <w:r w:rsidRPr="00741C80">
        <w:rPr>
          <w:rStyle w:val="25"/>
          <w:sz w:val="28"/>
          <w:szCs w:val="28"/>
        </w:rPr>
        <w:t>з місяця, в якому громадянин документально підтвердив сплату заборгованості або укладення договору. Зазначений термін може бути продовжений на підставі рішення комісії за наявності поважних причин.</w:t>
      </w:r>
    </w:p>
    <w:p w:rsidR="00A94927" w:rsidRPr="00741C80" w:rsidRDefault="00A94927" w:rsidP="00741C80">
      <w:pPr>
        <w:pStyle w:val="210"/>
        <w:shd w:val="clear" w:color="auto" w:fill="auto"/>
        <w:spacing w:line="283" w:lineRule="exact"/>
        <w:ind w:firstLine="360"/>
        <w:jc w:val="both"/>
        <w:rPr>
          <w:sz w:val="28"/>
          <w:szCs w:val="28"/>
        </w:rPr>
      </w:pPr>
    </w:p>
    <w:p w:rsidR="00A94927" w:rsidRDefault="00A94927" w:rsidP="000554D1">
      <w:pPr>
        <w:pStyle w:val="61"/>
        <w:shd w:val="clear" w:color="auto" w:fill="auto"/>
        <w:spacing w:line="240" w:lineRule="exact"/>
        <w:ind w:firstLine="360"/>
        <w:jc w:val="center"/>
        <w:rPr>
          <w:rStyle w:val="60"/>
          <w:b/>
          <w:iCs/>
          <w:sz w:val="28"/>
          <w:szCs w:val="28"/>
        </w:rPr>
      </w:pPr>
      <w:r w:rsidRPr="000554D1">
        <w:rPr>
          <w:rStyle w:val="60"/>
          <w:b/>
          <w:iCs/>
          <w:sz w:val="28"/>
          <w:szCs w:val="28"/>
        </w:rPr>
        <w:t xml:space="preserve">Щодо повернення залишків невикористаних </w:t>
      </w:r>
      <w:r w:rsidRPr="000554D1">
        <w:rPr>
          <w:rStyle w:val="62"/>
          <w:b/>
          <w:iCs/>
          <w:sz w:val="28"/>
          <w:szCs w:val="28"/>
        </w:rPr>
        <w:t xml:space="preserve">сум </w:t>
      </w:r>
      <w:r w:rsidRPr="000554D1">
        <w:rPr>
          <w:rStyle w:val="60"/>
          <w:b/>
          <w:iCs/>
          <w:sz w:val="28"/>
          <w:szCs w:val="28"/>
        </w:rPr>
        <w:t>субсидій</w:t>
      </w:r>
    </w:p>
    <w:p w:rsidR="00A94927" w:rsidRPr="000554D1" w:rsidRDefault="00A94927" w:rsidP="000554D1">
      <w:pPr>
        <w:pStyle w:val="61"/>
        <w:shd w:val="clear" w:color="auto" w:fill="auto"/>
        <w:spacing w:line="240" w:lineRule="exact"/>
        <w:ind w:firstLine="360"/>
        <w:jc w:val="center"/>
        <w:rPr>
          <w:b/>
          <w:sz w:val="28"/>
          <w:szCs w:val="28"/>
        </w:rPr>
      </w:pPr>
    </w:p>
    <w:p w:rsidR="00A94927" w:rsidRDefault="00A94927" w:rsidP="00741C80">
      <w:pPr>
        <w:pStyle w:val="210"/>
        <w:shd w:val="clear" w:color="auto" w:fill="auto"/>
        <w:spacing w:line="278" w:lineRule="exact"/>
        <w:ind w:firstLine="360"/>
        <w:jc w:val="both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 xml:space="preserve">  </w:t>
      </w:r>
      <w:r w:rsidRPr="00741C80">
        <w:rPr>
          <w:rStyle w:val="25"/>
          <w:sz w:val="28"/>
          <w:szCs w:val="28"/>
        </w:rPr>
        <w:t>Постановою передбачено повернення до державного бюджету після закінчення опалювального сезону надавачами послуг сум невикористаних субсидій на оплату послуг з централізованого постачання холодної та гарячої води і водовідведення за термін отримання останньої субсидії конкретним одержувачем.</w:t>
      </w:r>
    </w:p>
    <w:p w:rsidR="00A94927" w:rsidRPr="00741C80" w:rsidRDefault="00A94927" w:rsidP="00741C80">
      <w:pPr>
        <w:pStyle w:val="210"/>
        <w:shd w:val="clear" w:color="auto" w:fill="auto"/>
        <w:spacing w:line="278" w:lineRule="exact"/>
        <w:ind w:firstLine="360"/>
        <w:jc w:val="both"/>
        <w:rPr>
          <w:sz w:val="28"/>
          <w:szCs w:val="28"/>
        </w:rPr>
      </w:pPr>
    </w:p>
    <w:p w:rsidR="00A94927" w:rsidRPr="000554D1" w:rsidRDefault="00A94927" w:rsidP="000554D1">
      <w:pPr>
        <w:pStyle w:val="61"/>
        <w:shd w:val="clear" w:color="auto" w:fill="auto"/>
        <w:spacing w:line="240" w:lineRule="exact"/>
        <w:ind w:firstLine="360"/>
        <w:jc w:val="center"/>
        <w:rPr>
          <w:rStyle w:val="60"/>
          <w:b/>
          <w:iCs/>
          <w:sz w:val="28"/>
          <w:szCs w:val="28"/>
        </w:rPr>
      </w:pPr>
      <w:r w:rsidRPr="000554D1">
        <w:rPr>
          <w:rStyle w:val="60"/>
          <w:b/>
          <w:iCs/>
          <w:sz w:val="28"/>
          <w:szCs w:val="28"/>
        </w:rPr>
        <w:t>Стосовно термінів опалювального періоду для індивідуального опалення</w:t>
      </w:r>
    </w:p>
    <w:p w:rsidR="00A94927" w:rsidRPr="000554D1" w:rsidRDefault="00A94927" w:rsidP="000554D1">
      <w:pPr>
        <w:pStyle w:val="61"/>
        <w:shd w:val="clear" w:color="auto" w:fill="auto"/>
        <w:spacing w:line="240" w:lineRule="exact"/>
        <w:ind w:firstLine="360"/>
        <w:jc w:val="center"/>
        <w:rPr>
          <w:b/>
          <w:i w:val="0"/>
          <w:sz w:val="28"/>
          <w:szCs w:val="28"/>
        </w:rPr>
      </w:pPr>
    </w:p>
    <w:p w:rsidR="00A94927" w:rsidRDefault="00A94927" w:rsidP="00741C80">
      <w:pPr>
        <w:pStyle w:val="210"/>
        <w:shd w:val="clear" w:color="auto" w:fill="auto"/>
        <w:spacing w:line="283" w:lineRule="exact"/>
        <w:ind w:firstLine="360"/>
        <w:jc w:val="both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 xml:space="preserve">  </w:t>
      </w:r>
      <w:r w:rsidRPr="00741C80">
        <w:rPr>
          <w:rStyle w:val="25"/>
          <w:sz w:val="28"/>
          <w:szCs w:val="28"/>
        </w:rPr>
        <w:t>Передбачено розраховувати розмір субсидії на опалювальний сезон для домогосподарств, які використовують природний газ або електричну енергію для індивідуального опалення, з урахуванням тривалості опалювального періоду з 16 жовтня по 15 квітня включно без подальшого перерахунку.</w:t>
      </w:r>
    </w:p>
    <w:p w:rsidR="00A94927" w:rsidRPr="00741C80" w:rsidRDefault="00A94927" w:rsidP="00741C80">
      <w:pPr>
        <w:pStyle w:val="210"/>
        <w:shd w:val="clear" w:color="auto" w:fill="auto"/>
        <w:spacing w:line="283" w:lineRule="exact"/>
        <w:ind w:firstLine="360"/>
        <w:jc w:val="both"/>
        <w:rPr>
          <w:sz w:val="28"/>
          <w:szCs w:val="28"/>
        </w:rPr>
      </w:pPr>
    </w:p>
    <w:p w:rsidR="00A94927" w:rsidRDefault="00A94927" w:rsidP="000554D1">
      <w:pPr>
        <w:pStyle w:val="210"/>
        <w:shd w:val="clear" w:color="auto" w:fill="auto"/>
        <w:spacing w:line="240" w:lineRule="exact"/>
        <w:jc w:val="center"/>
        <w:rPr>
          <w:rStyle w:val="240"/>
          <w:b/>
          <w:sz w:val="28"/>
          <w:szCs w:val="28"/>
          <w:u w:val="none"/>
        </w:rPr>
      </w:pPr>
      <w:r w:rsidRPr="000554D1">
        <w:rPr>
          <w:rStyle w:val="240"/>
          <w:b/>
          <w:sz w:val="28"/>
          <w:szCs w:val="28"/>
          <w:u w:val="none"/>
        </w:rPr>
        <w:t>Зміни до соціальних нормативів</w:t>
      </w:r>
    </w:p>
    <w:p w:rsidR="00A94927" w:rsidRPr="000554D1" w:rsidRDefault="00A94927" w:rsidP="000554D1">
      <w:pPr>
        <w:pStyle w:val="210"/>
        <w:shd w:val="clear" w:color="auto" w:fill="auto"/>
        <w:spacing w:line="240" w:lineRule="exact"/>
        <w:jc w:val="center"/>
        <w:rPr>
          <w:b/>
          <w:sz w:val="28"/>
          <w:szCs w:val="28"/>
        </w:rPr>
      </w:pPr>
    </w:p>
    <w:p w:rsidR="00A94927" w:rsidRDefault="00A94927" w:rsidP="00741C80">
      <w:pPr>
        <w:pStyle w:val="210"/>
        <w:shd w:val="clear" w:color="auto" w:fill="auto"/>
        <w:spacing w:line="278" w:lineRule="exact"/>
        <w:ind w:firstLine="360"/>
        <w:jc w:val="both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 xml:space="preserve">  </w:t>
      </w:r>
      <w:r w:rsidRPr="00741C80">
        <w:rPr>
          <w:rStyle w:val="25"/>
          <w:sz w:val="28"/>
          <w:szCs w:val="28"/>
        </w:rPr>
        <w:t xml:space="preserve">Постановою внесено зміни до постанови Кабінету Міністрів України від 06.08.2014 №409 „Про встановлення державних соціальних стандартів у сфері житлово-комунального обслуговування” в частині встановлення соціальної норми житла для домогосподарств, що складаються з однієї-двох непрацездатних осіб </w:t>
      </w:r>
      <w:r w:rsidRPr="00741C80">
        <w:rPr>
          <w:sz w:val="28"/>
          <w:szCs w:val="28"/>
        </w:rPr>
        <w:t xml:space="preserve">у </w:t>
      </w:r>
      <w:r w:rsidRPr="00741C80">
        <w:rPr>
          <w:rStyle w:val="25"/>
          <w:sz w:val="28"/>
          <w:szCs w:val="28"/>
        </w:rPr>
        <w:t>розмірі 75 кв. м на домогосподарство. При цьому комісії матимуть право, як і раніше, призначати субсидію на понаднормову площу.</w:t>
      </w:r>
    </w:p>
    <w:p w:rsidR="00A94927" w:rsidRDefault="00A94927" w:rsidP="00741C80">
      <w:pPr>
        <w:pStyle w:val="210"/>
        <w:shd w:val="clear" w:color="auto" w:fill="auto"/>
        <w:spacing w:line="278" w:lineRule="exact"/>
        <w:ind w:firstLine="360"/>
        <w:jc w:val="both"/>
        <w:rPr>
          <w:rStyle w:val="25"/>
          <w:sz w:val="28"/>
          <w:szCs w:val="28"/>
        </w:rPr>
      </w:pPr>
      <w:bookmarkStart w:id="0" w:name="_GoBack"/>
      <w:bookmarkEnd w:id="0"/>
    </w:p>
    <w:p w:rsidR="00A94927" w:rsidRPr="00741C80" w:rsidRDefault="00A94927" w:rsidP="00741C80">
      <w:pPr>
        <w:pStyle w:val="210"/>
        <w:shd w:val="clear" w:color="auto" w:fill="auto"/>
        <w:spacing w:line="278" w:lineRule="exact"/>
        <w:ind w:firstLine="360"/>
        <w:jc w:val="both"/>
        <w:rPr>
          <w:sz w:val="28"/>
          <w:szCs w:val="28"/>
        </w:rPr>
      </w:pPr>
    </w:p>
    <w:p w:rsidR="00A94927" w:rsidRPr="000554D1" w:rsidRDefault="00A94927" w:rsidP="00C70B42">
      <w:pPr>
        <w:pStyle w:val="210"/>
        <w:shd w:val="clear" w:color="auto" w:fill="auto"/>
        <w:spacing w:line="283" w:lineRule="exact"/>
        <w:ind w:firstLine="360"/>
        <w:jc w:val="center"/>
        <w:rPr>
          <w:b/>
          <w:sz w:val="28"/>
          <w:szCs w:val="28"/>
        </w:rPr>
      </w:pPr>
      <w:r w:rsidRPr="000554D1">
        <w:rPr>
          <w:rStyle w:val="240"/>
          <w:b/>
          <w:sz w:val="28"/>
          <w:szCs w:val="28"/>
          <w:u w:val="none"/>
        </w:rPr>
        <w:t>Зміни до постанови Кабінету Міністрів України від 23.08.2016 № 534 „Деякі питання надання субсидій для відшкодування витрат на оплату послуги з централізованого опалення (теплопостачання') та послуг з газо- та електропостачання</w:t>
      </w:r>
    </w:p>
    <w:p w:rsidR="00A94927" w:rsidRDefault="00A94927" w:rsidP="00C70B42">
      <w:pPr>
        <w:pStyle w:val="210"/>
        <w:shd w:val="clear" w:color="auto" w:fill="auto"/>
        <w:spacing w:line="283" w:lineRule="exact"/>
        <w:jc w:val="center"/>
        <w:rPr>
          <w:rStyle w:val="240"/>
          <w:b/>
          <w:sz w:val="28"/>
          <w:szCs w:val="28"/>
          <w:u w:val="none"/>
        </w:rPr>
      </w:pPr>
      <w:r w:rsidRPr="000554D1">
        <w:rPr>
          <w:rStyle w:val="240"/>
          <w:b/>
          <w:sz w:val="28"/>
          <w:szCs w:val="28"/>
          <w:u w:val="none"/>
        </w:rPr>
        <w:t>для індивідуального опалення”</w:t>
      </w:r>
    </w:p>
    <w:p w:rsidR="00A94927" w:rsidRPr="000554D1" w:rsidRDefault="00A94927" w:rsidP="00C70B42">
      <w:pPr>
        <w:pStyle w:val="210"/>
        <w:shd w:val="clear" w:color="auto" w:fill="auto"/>
        <w:spacing w:line="283" w:lineRule="exact"/>
        <w:jc w:val="center"/>
        <w:rPr>
          <w:b/>
          <w:sz w:val="28"/>
          <w:szCs w:val="28"/>
        </w:rPr>
      </w:pPr>
    </w:p>
    <w:p w:rsidR="00A94927" w:rsidRPr="00741C80" w:rsidRDefault="00A94927" w:rsidP="00741C80">
      <w:pPr>
        <w:pStyle w:val="210"/>
        <w:shd w:val="clear" w:color="auto" w:fill="auto"/>
        <w:spacing w:line="283" w:lineRule="exact"/>
        <w:ind w:firstLine="360"/>
        <w:jc w:val="both"/>
        <w:rPr>
          <w:sz w:val="28"/>
          <w:szCs w:val="28"/>
        </w:rPr>
      </w:pPr>
      <w:r>
        <w:rPr>
          <w:rStyle w:val="25"/>
          <w:sz w:val="28"/>
          <w:szCs w:val="28"/>
        </w:rPr>
        <w:t xml:space="preserve"> </w:t>
      </w:r>
      <w:r w:rsidRPr="00741C80">
        <w:rPr>
          <w:rStyle w:val="25"/>
          <w:sz w:val="28"/>
          <w:szCs w:val="28"/>
        </w:rPr>
        <w:t>Постановою внесено наступні зміни до Порядку розрахунку та повернення до бюджету невикористаних сум субсидії на оплату опалення:</w:t>
      </w:r>
    </w:p>
    <w:p w:rsidR="00A94927" w:rsidRPr="00741C80" w:rsidRDefault="00A94927" w:rsidP="00C70B42">
      <w:pPr>
        <w:pStyle w:val="210"/>
        <w:numPr>
          <w:ilvl w:val="0"/>
          <w:numId w:val="1"/>
        </w:numPr>
        <w:shd w:val="clear" w:color="auto" w:fill="auto"/>
        <w:tabs>
          <w:tab w:val="left" w:pos="1349"/>
        </w:tabs>
        <w:spacing w:line="283" w:lineRule="exact"/>
        <w:ind w:firstLine="360"/>
        <w:jc w:val="both"/>
        <w:rPr>
          <w:sz w:val="28"/>
          <w:szCs w:val="28"/>
        </w:rPr>
      </w:pPr>
      <w:r w:rsidRPr="00741C80">
        <w:rPr>
          <w:rStyle w:val="25"/>
          <w:sz w:val="28"/>
          <w:szCs w:val="28"/>
        </w:rPr>
        <w:t>порядок застосовується для розрахунку невикористаної суми субсидії на оплату послуг з централізованого постачання холодного і гарячого водопостачання та водовідведення;</w:t>
      </w:r>
    </w:p>
    <w:p w:rsidR="00A94927" w:rsidRPr="00741C80" w:rsidRDefault="00A94927" w:rsidP="00741C80">
      <w:pPr>
        <w:pStyle w:val="210"/>
        <w:numPr>
          <w:ilvl w:val="0"/>
          <w:numId w:val="1"/>
        </w:numPr>
        <w:shd w:val="clear" w:color="auto" w:fill="auto"/>
        <w:tabs>
          <w:tab w:val="left" w:pos="1349"/>
        </w:tabs>
        <w:spacing w:line="283" w:lineRule="exact"/>
        <w:ind w:firstLine="360"/>
        <w:jc w:val="both"/>
        <w:rPr>
          <w:sz w:val="28"/>
          <w:szCs w:val="28"/>
        </w:rPr>
      </w:pPr>
      <w:r w:rsidRPr="00741C80">
        <w:rPr>
          <w:rStyle w:val="25"/>
          <w:sz w:val="28"/>
          <w:szCs w:val="28"/>
        </w:rPr>
        <w:t>розрахунок невикористаних сум субсидій проводиться організаціями- надавачами послуг до 1 червня;</w:t>
      </w:r>
    </w:p>
    <w:p w:rsidR="00A94927" w:rsidRPr="00741C80" w:rsidRDefault="00A94927" w:rsidP="00741C80">
      <w:pPr>
        <w:pStyle w:val="210"/>
        <w:numPr>
          <w:ilvl w:val="0"/>
          <w:numId w:val="1"/>
        </w:numPr>
        <w:shd w:val="clear" w:color="auto" w:fill="auto"/>
        <w:tabs>
          <w:tab w:val="left" w:pos="1349"/>
        </w:tabs>
        <w:spacing w:line="283" w:lineRule="exact"/>
        <w:ind w:firstLine="360"/>
        <w:jc w:val="both"/>
        <w:rPr>
          <w:sz w:val="28"/>
          <w:szCs w:val="28"/>
        </w:rPr>
      </w:pPr>
      <w:r w:rsidRPr="00741C80">
        <w:rPr>
          <w:rStyle w:val="25"/>
          <w:sz w:val="28"/>
          <w:szCs w:val="28"/>
        </w:rPr>
        <w:t>скориговано формулу, за якою проводиться розрахунок, у зв’язку з тим, що повертається загальна сума невикористаних субсидій на індивідуальне опалення, частина якої потім монетизується.</w:t>
      </w:r>
    </w:p>
    <w:sectPr w:rsidR="00A94927" w:rsidRPr="00741C80" w:rsidSect="006A5CF7">
      <w:headerReference w:type="default" r:id="rId7"/>
      <w:pgSz w:w="11909" w:h="16840"/>
      <w:pgMar w:top="1204" w:right="464" w:bottom="1370" w:left="14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927" w:rsidRDefault="00A94927" w:rsidP="006A5CF7">
      <w:r>
        <w:separator/>
      </w:r>
    </w:p>
  </w:endnote>
  <w:endnote w:type="continuationSeparator" w:id="0">
    <w:p w:rsidR="00A94927" w:rsidRDefault="00A94927" w:rsidP="006A5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927" w:rsidRDefault="00A94927"/>
  </w:footnote>
  <w:footnote w:type="continuationSeparator" w:id="0">
    <w:p w:rsidR="00A94927" w:rsidRDefault="00A949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27" w:rsidRDefault="00A9492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8.75pt;margin-top:49.45pt;width:3.35pt;height:6.2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A94927" w:rsidRDefault="00A94927">
                <w:pPr>
                  <w:pStyle w:val="1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2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084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C06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0C28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6CD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208B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FA85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901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7E3D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A85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28B2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553CF5"/>
    <w:multiLevelType w:val="multilevel"/>
    <w:tmpl w:val="0212BE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CF7"/>
    <w:rsid w:val="000554D1"/>
    <w:rsid w:val="000F08E8"/>
    <w:rsid w:val="006A5CF7"/>
    <w:rsid w:val="006E4538"/>
    <w:rsid w:val="00741C80"/>
    <w:rsid w:val="008F59D6"/>
    <w:rsid w:val="00A94927"/>
    <w:rsid w:val="00C70B42"/>
    <w:rsid w:val="00E82FC5"/>
    <w:rsid w:val="00ED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CF7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A5CF7"/>
    <w:rPr>
      <w:rFonts w:cs="Times New Roman"/>
      <w:color w:val="0066CC"/>
      <w:u w:val="single"/>
    </w:rPr>
  </w:style>
  <w:style w:type="character" w:customStyle="1" w:styleId="a">
    <w:name w:val="Підпис до зображення_"/>
    <w:basedOn w:val="DefaultParagraphFont"/>
    <w:link w:val="1"/>
    <w:uiPriority w:val="99"/>
    <w:locked/>
    <w:rsid w:val="006A5CF7"/>
    <w:rPr>
      <w:rFonts w:ascii="Times New Roman" w:hAnsi="Times New Roman" w:cs="Times New Roman"/>
      <w:b/>
      <w:bCs/>
      <w:i/>
      <w:iCs/>
      <w:spacing w:val="-10"/>
      <w:sz w:val="20"/>
      <w:szCs w:val="20"/>
      <w:u w:val="none"/>
    </w:rPr>
  </w:style>
  <w:style w:type="character" w:customStyle="1" w:styleId="a0">
    <w:name w:val="Підпис до зображення"/>
    <w:basedOn w:val="a"/>
    <w:uiPriority w:val="99"/>
    <w:rsid w:val="006A5CF7"/>
    <w:rPr>
      <w:color w:val="000000"/>
      <w:w w:val="100"/>
      <w:position w:val="0"/>
      <w:lang w:val="uk-UA" w:eastAsia="uk-UA"/>
    </w:rPr>
  </w:style>
  <w:style w:type="character" w:customStyle="1" w:styleId="2">
    <w:name w:val="Підпис до зображення2"/>
    <w:basedOn w:val="a"/>
    <w:uiPriority w:val="99"/>
    <w:rsid w:val="006A5CF7"/>
    <w:rPr>
      <w:color w:val="000000"/>
      <w:w w:val="100"/>
      <w:position w:val="0"/>
      <w:lang w:val="uk-UA" w:eastAsia="uk-UA"/>
    </w:rPr>
  </w:style>
  <w:style w:type="character" w:customStyle="1" w:styleId="4pt">
    <w:name w:val="Підпис до зображення + 4 pt"/>
    <w:aliases w:val="Не напівжирний,Не курсив,Інтервал 0 pt"/>
    <w:basedOn w:val="a"/>
    <w:uiPriority w:val="99"/>
    <w:rsid w:val="006A5CF7"/>
    <w:rPr>
      <w:color w:val="000000"/>
      <w:spacing w:val="0"/>
      <w:w w:val="100"/>
      <w:position w:val="0"/>
      <w:sz w:val="8"/>
      <w:szCs w:val="8"/>
      <w:lang w:val="uk-UA" w:eastAsia="uk-UA"/>
    </w:rPr>
  </w:style>
  <w:style w:type="character" w:customStyle="1" w:styleId="4pt1">
    <w:name w:val="Підпис до зображення + 4 pt1"/>
    <w:aliases w:val="Не напівжирний3,Не курсив2,Інтервал 0 pt3"/>
    <w:basedOn w:val="a"/>
    <w:uiPriority w:val="99"/>
    <w:rsid w:val="006A5CF7"/>
    <w:rPr>
      <w:color w:val="000000"/>
      <w:spacing w:val="0"/>
      <w:w w:val="100"/>
      <w:position w:val="0"/>
      <w:sz w:val="8"/>
      <w:szCs w:val="8"/>
      <w:lang w:val="uk-UA" w:eastAsia="uk-UA"/>
    </w:rPr>
  </w:style>
  <w:style w:type="character" w:customStyle="1" w:styleId="20">
    <w:name w:val="Підпис до зображення (2)_"/>
    <w:basedOn w:val="DefaultParagraphFont"/>
    <w:link w:val="21"/>
    <w:uiPriority w:val="99"/>
    <w:locked/>
    <w:rsid w:val="006A5CF7"/>
    <w:rPr>
      <w:rFonts w:ascii="Times New Roman" w:hAnsi="Times New Roman" w:cs="Times New Roman"/>
      <w:b/>
      <w:bCs/>
      <w:i/>
      <w:iCs/>
      <w:spacing w:val="-10"/>
      <w:sz w:val="19"/>
      <w:szCs w:val="19"/>
      <w:u w:val="none"/>
    </w:rPr>
  </w:style>
  <w:style w:type="character" w:customStyle="1" w:styleId="22">
    <w:name w:val="Підпис до зображення (2)"/>
    <w:basedOn w:val="20"/>
    <w:uiPriority w:val="99"/>
    <w:rsid w:val="006A5CF7"/>
    <w:rPr>
      <w:color w:val="000000"/>
      <w:w w:val="100"/>
      <w:position w:val="0"/>
      <w:lang w:val="uk-UA" w:eastAsia="uk-UA"/>
    </w:rPr>
  </w:style>
  <w:style w:type="character" w:customStyle="1" w:styleId="2Arial">
    <w:name w:val="Підпис до зображення (2) + Arial"/>
    <w:aliases w:val="8,5 pt,Не напівжирний2,Не курсив1,Інтервал 1 pt"/>
    <w:basedOn w:val="20"/>
    <w:uiPriority w:val="99"/>
    <w:rsid w:val="006A5CF7"/>
    <w:rPr>
      <w:rFonts w:ascii="Arial" w:eastAsia="Times New Roman" w:hAnsi="Arial" w:cs="Arial"/>
      <w:color w:val="000000"/>
      <w:spacing w:val="20"/>
      <w:w w:val="100"/>
      <w:position w:val="0"/>
      <w:sz w:val="17"/>
      <w:szCs w:val="17"/>
    </w:rPr>
  </w:style>
  <w:style w:type="character" w:customStyle="1" w:styleId="23">
    <w:name w:val="Основний текст (2)"/>
    <w:basedOn w:val="DefaultParagraphFont"/>
    <w:uiPriority w:val="99"/>
    <w:rsid w:val="006A5CF7"/>
    <w:rPr>
      <w:rFonts w:ascii="Times New Roman" w:hAnsi="Times New Roman" w:cs="Times New Roman"/>
      <w:u w:val="none"/>
    </w:rPr>
  </w:style>
  <w:style w:type="character" w:customStyle="1" w:styleId="26">
    <w:name w:val="Основний текст (2)6"/>
    <w:basedOn w:val="24"/>
    <w:uiPriority w:val="99"/>
    <w:rsid w:val="006A5CF7"/>
  </w:style>
  <w:style w:type="character" w:customStyle="1" w:styleId="3">
    <w:name w:val="Підпис до зображення (3)_"/>
    <w:basedOn w:val="DefaultParagraphFont"/>
    <w:link w:val="31"/>
    <w:uiPriority w:val="99"/>
    <w:locked/>
    <w:rsid w:val="006A5CF7"/>
    <w:rPr>
      <w:rFonts w:ascii="Times New Roman" w:hAnsi="Times New Roman" w:cs="Times New Roman"/>
      <w:u w:val="none"/>
    </w:rPr>
  </w:style>
  <w:style w:type="character" w:customStyle="1" w:styleId="30">
    <w:name w:val="Підпис до зображення (3)"/>
    <w:basedOn w:val="3"/>
    <w:uiPriority w:val="99"/>
    <w:rsid w:val="006A5CF7"/>
    <w:rPr>
      <w:color w:val="000000"/>
      <w:spacing w:val="0"/>
      <w:w w:val="100"/>
      <w:position w:val="0"/>
      <w:sz w:val="24"/>
      <w:szCs w:val="24"/>
      <w:lang w:val="uk-UA" w:eastAsia="uk-UA"/>
    </w:rPr>
  </w:style>
  <w:style w:type="character" w:customStyle="1" w:styleId="32">
    <w:name w:val="Основний текст (3)_"/>
    <w:basedOn w:val="DefaultParagraphFont"/>
    <w:link w:val="310"/>
    <w:uiPriority w:val="99"/>
    <w:locked/>
    <w:rsid w:val="006A5CF7"/>
    <w:rPr>
      <w:rFonts w:ascii="Times New Roman" w:hAnsi="Times New Roman" w:cs="Times New Roman"/>
      <w:sz w:val="26"/>
      <w:szCs w:val="26"/>
      <w:u w:val="none"/>
    </w:rPr>
  </w:style>
  <w:style w:type="character" w:customStyle="1" w:styleId="33">
    <w:name w:val="Основний текст (3)"/>
    <w:basedOn w:val="32"/>
    <w:uiPriority w:val="99"/>
    <w:rsid w:val="006A5CF7"/>
    <w:rPr>
      <w:color w:val="000000"/>
      <w:spacing w:val="0"/>
      <w:w w:val="100"/>
      <w:position w:val="0"/>
      <w:lang w:val="uk-UA" w:eastAsia="uk-UA"/>
    </w:rPr>
  </w:style>
  <w:style w:type="character" w:customStyle="1" w:styleId="3Arial">
    <w:name w:val="Основний текст (3) + Arial"/>
    <w:aliases w:val="81,5 pt3,Інтервал 1 pt1"/>
    <w:basedOn w:val="32"/>
    <w:uiPriority w:val="99"/>
    <w:rsid w:val="006A5CF7"/>
    <w:rPr>
      <w:rFonts w:ascii="Arial" w:eastAsia="Times New Roman" w:hAnsi="Arial" w:cs="Arial"/>
      <w:color w:val="000000"/>
      <w:spacing w:val="20"/>
      <w:w w:val="100"/>
      <w:position w:val="0"/>
      <w:sz w:val="17"/>
      <w:szCs w:val="17"/>
      <w:lang w:val="uk-UA" w:eastAsia="uk-UA"/>
    </w:rPr>
  </w:style>
  <w:style w:type="character" w:customStyle="1" w:styleId="39">
    <w:name w:val="Основний текст (3) + 9"/>
    <w:aliases w:val="5 pt2,Напівжирний,Курсив,Інтервал 2 pt"/>
    <w:basedOn w:val="32"/>
    <w:uiPriority w:val="99"/>
    <w:rsid w:val="006A5CF7"/>
    <w:rPr>
      <w:b/>
      <w:bCs/>
      <w:i/>
      <w:iCs/>
      <w:color w:val="000000"/>
      <w:spacing w:val="50"/>
      <w:w w:val="100"/>
      <w:position w:val="0"/>
      <w:sz w:val="19"/>
      <w:szCs w:val="19"/>
      <w:lang w:val="uk-UA" w:eastAsia="uk-UA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6A5CF7"/>
    <w:rPr>
      <w:rFonts w:ascii="Tahoma" w:eastAsia="Times New Roman" w:hAnsi="Tahoma" w:cs="Tahoma"/>
      <w:i/>
      <w:iCs/>
      <w:spacing w:val="-10"/>
      <w:sz w:val="21"/>
      <w:szCs w:val="21"/>
      <w:u w:val="none"/>
    </w:rPr>
  </w:style>
  <w:style w:type="character" w:customStyle="1" w:styleId="12">
    <w:name w:val="Заголовок №1 + Не курсив"/>
    <w:aliases w:val="Інтервал 0 pt2"/>
    <w:basedOn w:val="10"/>
    <w:uiPriority w:val="99"/>
    <w:rsid w:val="006A5CF7"/>
    <w:rPr>
      <w:color w:val="000000"/>
      <w:spacing w:val="0"/>
      <w:w w:val="100"/>
      <w:position w:val="0"/>
      <w:lang w:val="uk-UA" w:eastAsia="uk-UA"/>
    </w:rPr>
  </w:style>
  <w:style w:type="character" w:customStyle="1" w:styleId="110">
    <w:name w:val="Заголовок №1 + Не курсив1"/>
    <w:aliases w:val="Інтервал 0 pt1"/>
    <w:basedOn w:val="10"/>
    <w:uiPriority w:val="99"/>
    <w:rsid w:val="006A5CF7"/>
    <w:rPr>
      <w:color w:val="000000"/>
      <w:spacing w:val="0"/>
      <w:w w:val="100"/>
      <w:position w:val="0"/>
    </w:rPr>
  </w:style>
  <w:style w:type="character" w:customStyle="1" w:styleId="13">
    <w:name w:val="Заголовок №1"/>
    <w:basedOn w:val="10"/>
    <w:uiPriority w:val="99"/>
    <w:rsid w:val="006A5CF7"/>
    <w:rPr>
      <w:color w:val="000000"/>
      <w:w w:val="100"/>
      <w:position w:val="0"/>
      <w:lang w:val="uk-UA" w:eastAsia="uk-UA"/>
    </w:rPr>
  </w:style>
  <w:style w:type="character" w:customStyle="1" w:styleId="24">
    <w:name w:val="Основний текст (2)_"/>
    <w:basedOn w:val="DefaultParagraphFont"/>
    <w:link w:val="210"/>
    <w:uiPriority w:val="99"/>
    <w:locked/>
    <w:rsid w:val="006A5CF7"/>
    <w:rPr>
      <w:rFonts w:ascii="Times New Roman" w:hAnsi="Times New Roman" w:cs="Times New Roman"/>
      <w:u w:val="none"/>
    </w:rPr>
  </w:style>
  <w:style w:type="character" w:customStyle="1" w:styleId="25">
    <w:name w:val="Основний текст (2)5"/>
    <w:basedOn w:val="24"/>
    <w:uiPriority w:val="99"/>
    <w:rsid w:val="006A5CF7"/>
    <w:rPr>
      <w:color w:val="000000"/>
      <w:spacing w:val="0"/>
      <w:w w:val="100"/>
      <w:position w:val="0"/>
      <w:sz w:val="24"/>
      <w:szCs w:val="24"/>
      <w:lang w:val="uk-UA" w:eastAsia="uk-UA"/>
    </w:rPr>
  </w:style>
  <w:style w:type="character" w:customStyle="1" w:styleId="27">
    <w:name w:val="Основний текст (2) + Курсив"/>
    <w:basedOn w:val="24"/>
    <w:uiPriority w:val="99"/>
    <w:rsid w:val="006A5CF7"/>
    <w:rPr>
      <w:i/>
      <w:iCs/>
      <w:color w:val="000000"/>
      <w:spacing w:val="0"/>
      <w:w w:val="100"/>
      <w:position w:val="0"/>
      <w:sz w:val="24"/>
      <w:szCs w:val="24"/>
      <w:lang w:val="uk-UA" w:eastAsia="uk-UA"/>
    </w:rPr>
  </w:style>
  <w:style w:type="character" w:customStyle="1" w:styleId="4">
    <w:name w:val="Основний текст (4)_"/>
    <w:basedOn w:val="DefaultParagraphFont"/>
    <w:link w:val="41"/>
    <w:uiPriority w:val="99"/>
    <w:locked/>
    <w:rsid w:val="006A5CF7"/>
    <w:rPr>
      <w:rFonts w:ascii="Arial" w:eastAsia="Times New Roman" w:hAnsi="Arial" w:cs="Arial"/>
      <w:sz w:val="17"/>
      <w:szCs w:val="17"/>
      <w:u w:val="none"/>
    </w:rPr>
  </w:style>
  <w:style w:type="character" w:customStyle="1" w:styleId="40">
    <w:name w:val="Основний текст (4)"/>
    <w:basedOn w:val="4"/>
    <w:uiPriority w:val="99"/>
    <w:rsid w:val="006A5CF7"/>
    <w:rPr>
      <w:color w:val="000000"/>
      <w:spacing w:val="0"/>
      <w:w w:val="100"/>
      <w:position w:val="0"/>
      <w:lang w:val="uk-UA" w:eastAsia="uk-UA"/>
    </w:rPr>
  </w:style>
  <w:style w:type="character" w:customStyle="1" w:styleId="4TimesNewRoman">
    <w:name w:val="Основний текст (4) + Times New Roman"/>
    <w:aliases w:val="Напівжирний1"/>
    <w:basedOn w:val="4"/>
    <w:uiPriority w:val="99"/>
    <w:rsid w:val="006A5CF7"/>
    <w:rPr>
      <w:rFonts w:ascii="Times New Roman" w:hAnsi="Times New Roman" w:cs="Times New Roman"/>
      <w:b/>
      <w:bCs/>
      <w:color w:val="000000"/>
      <w:spacing w:val="0"/>
      <w:w w:val="100"/>
      <w:position w:val="0"/>
      <w:lang w:val="uk-UA" w:eastAsia="uk-UA"/>
    </w:rPr>
  </w:style>
  <w:style w:type="character" w:customStyle="1" w:styleId="4Tahoma">
    <w:name w:val="Основний текст (4) + Tahoma"/>
    <w:aliases w:val="7,5 pt1"/>
    <w:basedOn w:val="4"/>
    <w:uiPriority w:val="99"/>
    <w:rsid w:val="006A5CF7"/>
    <w:rPr>
      <w:rFonts w:ascii="Tahoma" w:hAnsi="Tahoma" w:cs="Tahoma"/>
      <w:color w:val="000000"/>
      <w:spacing w:val="0"/>
      <w:w w:val="100"/>
      <w:position w:val="0"/>
      <w:sz w:val="15"/>
      <w:szCs w:val="15"/>
      <w:lang w:val="uk-UA" w:eastAsia="uk-UA"/>
    </w:rPr>
  </w:style>
  <w:style w:type="character" w:customStyle="1" w:styleId="5">
    <w:name w:val="Основний текст (5)_"/>
    <w:basedOn w:val="DefaultParagraphFont"/>
    <w:link w:val="51"/>
    <w:uiPriority w:val="99"/>
    <w:locked/>
    <w:rsid w:val="006A5CF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0">
    <w:name w:val="Основний текст (5)"/>
    <w:basedOn w:val="5"/>
    <w:uiPriority w:val="99"/>
    <w:rsid w:val="006A5CF7"/>
    <w:rPr>
      <w:color w:val="000000"/>
      <w:spacing w:val="0"/>
      <w:w w:val="100"/>
      <w:position w:val="0"/>
      <w:lang w:val="uk-UA" w:eastAsia="uk-UA"/>
    </w:rPr>
  </w:style>
  <w:style w:type="character" w:customStyle="1" w:styleId="240">
    <w:name w:val="Основний текст (2)4"/>
    <w:basedOn w:val="24"/>
    <w:uiPriority w:val="99"/>
    <w:rsid w:val="006A5CF7"/>
    <w:rPr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6">
    <w:name w:val="Основний текст (6)_"/>
    <w:basedOn w:val="DefaultParagraphFont"/>
    <w:link w:val="61"/>
    <w:uiPriority w:val="99"/>
    <w:locked/>
    <w:rsid w:val="006A5CF7"/>
    <w:rPr>
      <w:rFonts w:ascii="Times New Roman" w:hAnsi="Times New Roman" w:cs="Times New Roman"/>
      <w:i/>
      <w:iCs/>
      <w:u w:val="none"/>
    </w:rPr>
  </w:style>
  <w:style w:type="character" w:customStyle="1" w:styleId="60">
    <w:name w:val="Основний текст (6)"/>
    <w:basedOn w:val="6"/>
    <w:uiPriority w:val="99"/>
    <w:rsid w:val="006A5CF7"/>
    <w:rPr>
      <w:color w:val="000000"/>
      <w:spacing w:val="0"/>
      <w:w w:val="100"/>
      <w:position w:val="0"/>
      <w:sz w:val="24"/>
      <w:szCs w:val="24"/>
      <w:lang w:val="uk-UA" w:eastAsia="uk-UA"/>
    </w:rPr>
  </w:style>
  <w:style w:type="character" w:customStyle="1" w:styleId="230">
    <w:name w:val="Основний текст (2)3"/>
    <w:basedOn w:val="24"/>
    <w:uiPriority w:val="99"/>
    <w:rsid w:val="006A5CF7"/>
    <w:rPr>
      <w:color w:val="000000"/>
      <w:spacing w:val="0"/>
      <w:w w:val="100"/>
      <w:position w:val="0"/>
      <w:sz w:val="24"/>
      <w:szCs w:val="24"/>
      <w:lang w:val="uk-UA" w:eastAsia="uk-UA"/>
    </w:rPr>
  </w:style>
  <w:style w:type="character" w:customStyle="1" w:styleId="220">
    <w:name w:val="Основний текст (2)2"/>
    <w:basedOn w:val="24"/>
    <w:uiPriority w:val="99"/>
    <w:rsid w:val="006A5CF7"/>
    <w:rPr>
      <w:color w:val="000000"/>
      <w:spacing w:val="0"/>
      <w:w w:val="100"/>
      <w:position w:val="0"/>
      <w:sz w:val="24"/>
      <w:szCs w:val="24"/>
      <w:lang w:val="uk-UA" w:eastAsia="uk-UA"/>
    </w:rPr>
  </w:style>
  <w:style w:type="character" w:customStyle="1" w:styleId="7">
    <w:name w:val="Основний текст (7)_"/>
    <w:basedOn w:val="DefaultParagraphFont"/>
    <w:link w:val="71"/>
    <w:uiPriority w:val="99"/>
    <w:locked/>
    <w:rsid w:val="006A5CF7"/>
    <w:rPr>
      <w:rFonts w:ascii="Times New Roman" w:hAnsi="Times New Roman" w:cs="Times New Roman"/>
      <w:u w:val="none"/>
    </w:rPr>
  </w:style>
  <w:style w:type="character" w:customStyle="1" w:styleId="70">
    <w:name w:val="Основний текст (7)"/>
    <w:basedOn w:val="7"/>
    <w:uiPriority w:val="99"/>
    <w:rsid w:val="006A5CF7"/>
    <w:rPr>
      <w:color w:val="000000"/>
      <w:spacing w:val="0"/>
      <w:w w:val="100"/>
      <w:position w:val="0"/>
      <w:sz w:val="24"/>
      <w:szCs w:val="24"/>
      <w:lang w:val="uk-UA" w:eastAsia="uk-UA"/>
    </w:rPr>
  </w:style>
  <w:style w:type="character" w:customStyle="1" w:styleId="28">
    <w:name w:val="Заголовок №2_"/>
    <w:basedOn w:val="DefaultParagraphFont"/>
    <w:link w:val="211"/>
    <w:uiPriority w:val="99"/>
    <w:locked/>
    <w:rsid w:val="006A5CF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9">
    <w:name w:val="Заголовок №2"/>
    <w:basedOn w:val="28"/>
    <w:uiPriority w:val="99"/>
    <w:rsid w:val="006A5CF7"/>
    <w:rPr>
      <w:color w:val="000000"/>
      <w:spacing w:val="0"/>
      <w:w w:val="100"/>
      <w:position w:val="0"/>
      <w:lang w:val="uk-UA" w:eastAsia="uk-UA"/>
    </w:rPr>
  </w:style>
  <w:style w:type="character" w:customStyle="1" w:styleId="2Arial0">
    <w:name w:val="Заголовок №2 + Arial"/>
    <w:aliases w:val="11 pt,Не напівжирний1"/>
    <w:basedOn w:val="28"/>
    <w:uiPriority w:val="99"/>
    <w:rsid w:val="006A5CF7"/>
    <w:rPr>
      <w:rFonts w:ascii="Arial" w:eastAsia="Times New Roman" w:hAnsi="Arial" w:cs="Arial"/>
      <w:color w:val="000000"/>
      <w:spacing w:val="0"/>
      <w:w w:val="100"/>
      <w:position w:val="0"/>
      <w:sz w:val="22"/>
      <w:szCs w:val="22"/>
      <w:lang w:val="uk-UA" w:eastAsia="uk-UA"/>
    </w:rPr>
  </w:style>
  <w:style w:type="character" w:customStyle="1" w:styleId="72">
    <w:name w:val="Основний текст (7)2"/>
    <w:basedOn w:val="7"/>
    <w:uiPriority w:val="99"/>
    <w:rsid w:val="006A5CF7"/>
    <w:rPr>
      <w:color w:val="000000"/>
      <w:spacing w:val="0"/>
      <w:w w:val="100"/>
      <w:position w:val="0"/>
      <w:sz w:val="24"/>
      <w:szCs w:val="24"/>
      <w:lang w:val="uk-UA" w:eastAsia="uk-UA"/>
    </w:rPr>
  </w:style>
  <w:style w:type="character" w:customStyle="1" w:styleId="8">
    <w:name w:val="Основний текст (8)_"/>
    <w:basedOn w:val="DefaultParagraphFont"/>
    <w:link w:val="81"/>
    <w:uiPriority w:val="99"/>
    <w:locked/>
    <w:rsid w:val="006A5CF7"/>
    <w:rPr>
      <w:rFonts w:ascii="Franklin Gothic Heavy" w:eastAsia="Times New Roman" w:hAnsi="Franklin Gothic Heavy" w:cs="Franklin Gothic Heavy"/>
      <w:spacing w:val="20"/>
      <w:sz w:val="12"/>
      <w:szCs w:val="12"/>
      <w:u w:val="none"/>
    </w:rPr>
  </w:style>
  <w:style w:type="character" w:customStyle="1" w:styleId="80">
    <w:name w:val="Основний текст (8)"/>
    <w:basedOn w:val="8"/>
    <w:uiPriority w:val="99"/>
    <w:rsid w:val="006A5CF7"/>
    <w:rPr>
      <w:color w:val="000000"/>
      <w:w w:val="100"/>
      <w:position w:val="0"/>
      <w:lang w:val="uk-UA" w:eastAsia="uk-UA"/>
    </w:rPr>
  </w:style>
  <w:style w:type="character" w:customStyle="1" w:styleId="62">
    <w:name w:val="Основний текст (6)2"/>
    <w:basedOn w:val="6"/>
    <w:uiPriority w:val="99"/>
    <w:rsid w:val="006A5CF7"/>
    <w:rPr>
      <w:color w:val="000000"/>
      <w:spacing w:val="0"/>
      <w:w w:val="100"/>
      <w:position w:val="0"/>
      <w:sz w:val="24"/>
      <w:szCs w:val="24"/>
      <w:lang w:val="uk-UA" w:eastAsia="uk-UA"/>
    </w:rPr>
  </w:style>
  <w:style w:type="character" w:customStyle="1" w:styleId="a1">
    <w:name w:val="Колонтитул_"/>
    <w:basedOn w:val="DefaultParagraphFont"/>
    <w:link w:val="14"/>
    <w:uiPriority w:val="99"/>
    <w:locked/>
    <w:rsid w:val="006A5CF7"/>
    <w:rPr>
      <w:rFonts w:ascii="Arial Narrow" w:eastAsia="Times New Roman" w:hAnsi="Arial Narrow" w:cs="Arial Narrow"/>
      <w:w w:val="100"/>
      <w:sz w:val="17"/>
      <w:szCs w:val="17"/>
      <w:u w:val="none"/>
    </w:rPr>
  </w:style>
  <w:style w:type="character" w:customStyle="1" w:styleId="a2">
    <w:name w:val="Колонтитул"/>
    <w:basedOn w:val="a1"/>
    <w:uiPriority w:val="99"/>
    <w:rsid w:val="006A5CF7"/>
    <w:rPr>
      <w:color w:val="000000"/>
      <w:spacing w:val="0"/>
      <w:position w:val="0"/>
      <w:lang w:val="uk-UA" w:eastAsia="uk-UA"/>
    </w:rPr>
  </w:style>
  <w:style w:type="paragraph" w:customStyle="1" w:styleId="1">
    <w:name w:val="Підпис до зображення1"/>
    <w:basedOn w:val="Normal"/>
    <w:link w:val="a"/>
    <w:uiPriority w:val="99"/>
    <w:rsid w:val="006A5CF7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21">
    <w:name w:val="Підпис до зображення (2)1"/>
    <w:basedOn w:val="Normal"/>
    <w:link w:val="20"/>
    <w:uiPriority w:val="99"/>
    <w:rsid w:val="006A5CF7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i/>
      <w:iCs/>
      <w:spacing w:val="-10"/>
      <w:sz w:val="19"/>
      <w:szCs w:val="19"/>
    </w:rPr>
  </w:style>
  <w:style w:type="paragraph" w:customStyle="1" w:styleId="210">
    <w:name w:val="Основний текст (2)1"/>
    <w:basedOn w:val="Normal"/>
    <w:link w:val="24"/>
    <w:uiPriority w:val="99"/>
    <w:rsid w:val="006A5CF7"/>
    <w:pPr>
      <w:shd w:val="clear" w:color="auto" w:fill="FFFFFF"/>
      <w:spacing w:line="317" w:lineRule="exact"/>
    </w:pPr>
    <w:rPr>
      <w:rFonts w:ascii="Times New Roman" w:hAnsi="Times New Roman" w:cs="Times New Roman"/>
    </w:rPr>
  </w:style>
  <w:style w:type="paragraph" w:customStyle="1" w:styleId="31">
    <w:name w:val="Підпис до зображення (3)1"/>
    <w:basedOn w:val="Normal"/>
    <w:link w:val="3"/>
    <w:uiPriority w:val="99"/>
    <w:rsid w:val="006A5CF7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310">
    <w:name w:val="Основний текст (3)1"/>
    <w:basedOn w:val="Normal"/>
    <w:link w:val="32"/>
    <w:uiPriority w:val="99"/>
    <w:rsid w:val="006A5CF7"/>
    <w:pPr>
      <w:shd w:val="clear" w:color="auto" w:fill="FFFFFF"/>
      <w:spacing w:line="259" w:lineRule="exact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 №11"/>
    <w:basedOn w:val="Normal"/>
    <w:link w:val="10"/>
    <w:uiPriority w:val="99"/>
    <w:rsid w:val="006A5CF7"/>
    <w:pPr>
      <w:shd w:val="clear" w:color="auto" w:fill="FFFFFF"/>
      <w:spacing w:line="240" w:lineRule="atLeast"/>
      <w:jc w:val="both"/>
      <w:outlineLvl w:val="0"/>
    </w:pPr>
    <w:rPr>
      <w:rFonts w:ascii="Tahoma" w:hAnsi="Tahoma" w:cs="Tahoma"/>
      <w:i/>
      <w:iCs/>
      <w:spacing w:val="-10"/>
      <w:sz w:val="21"/>
      <w:szCs w:val="21"/>
    </w:rPr>
  </w:style>
  <w:style w:type="paragraph" w:customStyle="1" w:styleId="41">
    <w:name w:val="Основний текст (4)1"/>
    <w:basedOn w:val="Normal"/>
    <w:link w:val="4"/>
    <w:uiPriority w:val="99"/>
    <w:rsid w:val="006A5CF7"/>
    <w:pPr>
      <w:shd w:val="clear" w:color="auto" w:fill="FFFFFF"/>
      <w:spacing w:line="197" w:lineRule="exact"/>
    </w:pPr>
    <w:rPr>
      <w:rFonts w:ascii="Arial" w:hAnsi="Arial" w:cs="Arial"/>
      <w:sz w:val="17"/>
      <w:szCs w:val="17"/>
    </w:rPr>
  </w:style>
  <w:style w:type="paragraph" w:customStyle="1" w:styleId="51">
    <w:name w:val="Основний текст (5)1"/>
    <w:basedOn w:val="Normal"/>
    <w:link w:val="5"/>
    <w:uiPriority w:val="99"/>
    <w:rsid w:val="006A5CF7"/>
    <w:pPr>
      <w:shd w:val="clear" w:color="auto" w:fill="FFFFFF"/>
      <w:spacing w:line="298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61">
    <w:name w:val="Основний текст (6)1"/>
    <w:basedOn w:val="Normal"/>
    <w:link w:val="6"/>
    <w:uiPriority w:val="99"/>
    <w:rsid w:val="006A5CF7"/>
    <w:pPr>
      <w:shd w:val="clear" w:color="auto" w:fill="FFFFFF"/>
      <w:spacing w:line="221" w:lineRule="exact"/>
      <w:ind w:firstLine="500"/>
      <w:jc w:val="both"/>
    </w:pPr>
    <w:rPr>
      <w:rFonts w:ascii="Times New Roman" w:hAnsi="Times New Roman" w:cs="Times New Roman"/>
      <w:i/>
      <w:iCs/>
    </w:rPr>
  </w:style>
  <w:style w:type="paragraph" w:customStyle="1" w:styleId="71">
    <w:name w:val="Основний текст (7)1"/>
    <w:basedOn w:val="Normal"/>
    <w:link w:val="7"/>
    <w:uiPriority w:val="99"/>
    <w:rsid w:val="006A5CF7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211">
    <w:name w:val="Заголовок №21"/>
    <w:basedOn w:val="Normal"/>
    <w:link w:val="28"/>
    <w:uiPriority w:val="99"/>
    <w:rsid w:val="006A5CF7"/>
    <w:pPr>
      <w:shd w:val="clear" w:color="auto" w:fill="FFFFFF"/>
      <w:spacing w:line="240" w:lineRule="atLeast"/>
      <w:jc w:val="righ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1">
    <w:name w:val="Основний текст (8)1"/>
    <w:basedOn w:val="Normal"/>
    <w:link w:val="8"/>
    <w:uiPriority w:val="99"/>
    <w:rsid w:val="006A5CF7"/>
    <w:pPr>
      <w:shd w:val="clear" w:color="auto" w:fill="FFFFFF"/>
      <w:spacing w:line="240" w:lineRule="atLeast"/>
    </w:pPr>
    <w:rPr>
      <w:rFonts w:ascii="Franklin Gothic Heavy" w:hAnsi="Franklin Gothic Heavy" w:cs="Franklin Gothic Heavy"/>
      <w:spacing w:val="20"/>
      <w:sz w:val="12"/>
      <w:szCs w:val="12"/>
    </w:rPr>
  </w:style>
  <w:style w:type="paragraph" w:customStyle="1" w:styleId="14">
    <w:name w:val="Колонтитул1"/>
    <w:basedOn w:val="Normal"/>
    <w:link w:val="a1"/>
    <w:uiPriority w:val="99"/>
    <w:rsid w:val="006A5CF7"/>
    <w:pPr>
      <w:shd w:val="clear" w:color="auto" w:fill="FFFFFF"/>
      <w:spacing w:line="259" w:lineRule="exact"/>
      <w:jc w:val="center"/>
    </w:pPr>
    <w:rPr>
      <w:rFonts w:ascii="Arial Narrow" w:hAnsi="Arial Narrow" w:cs="Arial Narrow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3308</Words>
  <Characters>1886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zmi</cp:lastModifiedBy>
  <cp:revision>6</cp:revision>
  <dcterms:created xsi:type="dcterms:W3CDTF">2017-05-12T08:32:00Z</dcterms:created>
  <dcterms:modified xsi:type="dcterms:W3CDTF">2017-05-12T09:26:00Z</dcterms:modified>
</cp:coreProperties>
</file>